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92ACD" w14:textId="77777777" w:rsidR="00815295" w:rsidRPr="003C4C76" w:rsidRDefault="00815295" w:rsidP="0081529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1. </w:t>
      </w:r>
      <w:r w:rsidRPr="003C4C76">
        <w:rPr>
          <w:rFonts w:ascii="Times New Roman" w:hAnsi="Times New Roman" w:cs="Times New Roman"/>
          <w:bCs/>
          <w:sz w:val="24"/>
          <w:szCs w:val="24"/>
        </w:rPr>
        <w:t>Types of regression models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06"/>
      </w:tblGrid>
      <w:tr w:rsidR="00815295" w:rsidRPr="00FF4A63" w14:paraId="309DA1E2" w14:textId="77777777" w:rsidTr="00815295">
        <w:trPr>
          <w:trHeight w:val="230"/>
        </w:trPr>
        <w:tc>
          <w:tcPr>
            <w:tcW w:w="5000" w:type="pc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BA676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4"/>
                <w:lang w:val="en-US"/>
              </w:rPr>
            </w:pPr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Ordinary leas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</w:t>
            </w:r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squares (</w:t>
            </w:r>
            <w:proofErr w:type="gramStart"/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OLS;</w:t>
            </w:r>
            <w:proofErr w:type="gramEnd"/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i.e.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,</w:t>
            </w:r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linear) regression model</w:t>
            </w:r>
          </w:p>
        </w:tc>
      </w:tr>
      <w:tr w:rsidR="00815295" w:rsidRPr="00FF4A63" w14:paraId="7ACA5E5C" w14:textId="77777777" w:rsidTr="00815295">
        <w:trPr>
          <w:trHeight w:val="5915"/>
        </w:trPr>
        <w:tc>
          <w:tcPr>
            <w:tcW w:w="5000" w:type="pc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82A9A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OLS models assume a linear relationship between the independent variables and the response variable, and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are 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defined by the following formula:</w:t>
            </w:r>
          </w:p>
          <w:p w14:paraId="13672513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y=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Xβ+</m:t>
              </m:r>
              <m:r>
                <w:rPr>
                  <w:rFonts w:ascii="Cambria Math" w:hAnsi="Cambria Math" w:cs="Times New Roman" w:hint="eastAsia"/>
                  <w:sz w:val="24"/>
                  <w:szCs w:val="24"/>
                  <w:lang w:val="pl-PL"/>
                </w:rPr>
                <m:t>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ε</m:t>
              </m:r>
            </m:oMath>
          </w:p>
          <w:p w14:paraId="7705F62F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where: </w:t>
            </w:r>
          </w:p>
          <w:p w14:paraId="3AC25053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y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dependent variable</w:t>
            </w:r>
          </w:p>
          <w:p w14:paraId="4B9065AE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X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vector of explanatory variables</w:t>
            </w:r>
          </w:p>
          <w:p w14:paraId="7D99A2C4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β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parameter vector</w:t>
            </w:r>
          </w:p>
          <w:p w14:paraId="0A064240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0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- intercept </w:t>
            </w:r>
          </w:p>
          <w:p w14:paraId="2D284D45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ε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 xml:space="preserve"> 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unobserved random variable</w:t>
            </w:r>
          </w:p>
          <w:p w14:paraId="7E29167F" w14:textId="77777777" w:rsidR="00815295" w:rsidRPr="003C4C76" w:rsidRDefault="00815295" w:rsidP="002217B1">
            <w:pPr>
              <w:pStyle w:val="BodytextAgency"/>
              <w:numPr>
                <w:ilvl w:val="0"/>
                <w:numId w:val="1"/>
              </w:num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extension of the linear regression model to account for the interactions between independent variables is available: </w:t>
            </w:r>
          </w:p>
          <w:p w14:paraId="0950FC74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y=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ε</m:t>
              </m:r>
            </m:oMath>
          </w:p>
          <w:p w14:paraId="02F19A6D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where: </w:t>
            </w:r>
          </w:p>
          <w:p w14:paraId="09BE087D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y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dependent variable</w:t>
            </w:r>
          </w:p>
          <w:p w14:paraId="5A58626D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n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 explanatory variables</w:t>
            </w:r>
          </w:p>
          <w:p w14:paraId="0BC4D738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n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parameters</w:t>
            </w:r>
          </w:p>
          <w:p w14:paraId="19812B8E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ε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 xml:space="preserve"> 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unobserved random variable</w:t>
            </w:r>
          </w:p>
          <w:p w14:paraId="0B70A082" w14:textId="77777777" w:rsidR="00815295" w:rsidRPr="003C4C76" w:rsidRDefault="00815295" w:rsidP="002217B1">
            <w:pPr>
              <w:pStyle w:val="BodytextAgency"/>
              <w:numPr>
                <w:ilvl w:val="0"/>
                <w:numId w:val="2"/>
              </w:num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regression is fitted with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proofErr w:type="spellStart"/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lm</w:t>
            </w:r>
            <w:proofErr w:type="spellEnd"/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function from stats package in R.</w:t>
            </w:r>
          </w:p>
        </w:tc>
      </w:tr>
      <w:tr w:rsidR="00815295" w:rsidRPr="00FF4A63" w14:paraId="5E8FAF6D" w14:textId="77777777" w:rsidTr="00815295">
        <w:trPr>
          <w:cantSplit/>
          <w:trHeight w:hRule="exact" w:val="398"/>
        </w:trPr>
        <w:tc>
          <w:tcPr>
            <w:tcW w:w="5000" w:type="pc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2E60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Adjusted limited dependent variable mixture (ALDVM)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model</w:t>
            </w:r>
          </w:p>
        </w:tc>
      </w:tr>
    </w:tbl>
    <w:p w14:paraId="4949BF5D" w14:textId="77777777" w:rsidR="00815295" w:rsidRDefault="00815295" w:rsidP="00815295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06"/>
      </w:tblGrid>
      <w:tr w:rsidR="00815295" w:rsidRPr="00FF4A63" w14:paraId="25CFD9AE" w14:textId="77777777" w:rsidTr="00815295">
        <w:trPr>
          <w:trHeight w:val="2955"/>
        </w:trPr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3F39AA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The ALDVM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model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assumes that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EQ-5D utility can be modelled as a mixture of C components.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1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Given that the observation </w:t>
            </w:r>
            <w:proofErr w:type="spellStart"/>
            <w:r w:rsidRPr="003C4C7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i</w:t>
            </w:r>
            <w:proofErr w:type="spellEnd"/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belongs to component 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it can be written as:</w:t>
            </w:r>
          </w:p>
          <w:p w14:paraId="6D93F14B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|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c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pl-PL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    1 </m:t>
                      </m:r>
                      <m:r>
                        <m:rPr>
                          <m:nor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m:t>       if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GB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i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+ 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ic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&gt; 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l-GR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GB"/>
                            </w:rPr>
                            <m:t>1</m:t>
                          </m:r>
                        </m:sub>
                      </m:sSub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   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l-GR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GB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      </m:t>
                      </m:r>
                      <m:r>
                        <m:rPr>
                          <m:nor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m:t>if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GB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i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+ 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ic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≤ 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l-GR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GB"/>
                            </w:rPr>
                            <m:t>2</m:t>
                          </m:r>
                        </m:sub>
                      </m:sSub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i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+ 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ic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 xml:space="preserve">   </m:t>
                      </m:r>
                      <m:r>
                        <m:rPr>
                          <m:nor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m:t>otherwise</m:t>
                      </m:r>
                    </m:e>
                  </m:eqArr>
                </m:e>
              </m:d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5F9CAF7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Ψ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 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= 0.929 and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l-GR"/>
                    </w:rPr>
                    <m:t>Ψ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 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=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–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0.53 are the maximum (apart from 1) and minimum feasible utility value for a country,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c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 vector of coeffincients,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i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 vector of covariates, and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ic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independent and identically distributed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(0, 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c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)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 The probability of component membership is modelled with multinomial logistic regression:</w:t>
            </w:r>
          </w:p>
          <w:p w14:paraId="19049E16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c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=</m:t>
                </m:r>
                <m:r>
                  <w:rPr>
                    <w:rFonts w:ascii="Cambria Math" w:hAnsi="Cambria Math" w:cs="Times New Roman" w:hint="eastAsia"/>
                    <w:sz w:val="24"/>
                    <w:szCs w:val="24"/>
                    <w:lang w:val="pl-PL"/>
                  </w:rPr>
                  <m:t> 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exp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⁡(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)</m:t>
                    </m:r>
                  </m:num>
                  <m:den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s=1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C</m:t>
                        </m:r>
                      </m:sup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exp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⁡(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s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)</m:t>
                        </m:r>
                      </m:e>
                    </m:nary>
                  </m:den>
                </m:f>
              </m:oMath>
            </m:oMathPara>
          </w:p>
          <w:p w14:paraId="61315F66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i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 vector of independent variables,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δ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c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the vector of coefficients and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C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the number of components. 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The formula to predict EQ-5D is as follows:</w:t>
            </w:r>
          </w:p>
          <w:p w14:paraId="3E25A8BE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=</m:t>
                </m:r>
                <m:r>
                  <w:rPr>
                    <w:rFonts w:ascii="Cambria Math" w:hAnsi="Cambria Math" w:cs="Times New Roman" w:hint="eastAsia"/>
                    <w:sz w:val="24"/>
                    <w:szCs w:val="24"/>
                    <w:lang w:val="pl-PL"/>
                  </w:rPr>
                  <m:t> </m:t>
                </m:r>
                <m:nary>
                  <m:naryPr>
                    <m:chr m:val="∑"/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c=1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C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exp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⁡(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)</m:t>
                        </m:r>
                      </m:num>
                      <m:den>
                        <m:nary>
                          <m:naryPr>
                            <m:chr m:val="∑"/>
                            <m:limLoc m:val="subSup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s=1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C</m:t>
                            </m:r>
                          </m:sup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exp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⁡(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i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δ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s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)</m:t>
                            </m:r>
                          </m:e>
                        </m:nary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d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l-GR"/>
                              </w:rPr>
                              <m:t>Φ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el-G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pl-PL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el-GR"/>
                                          </w:rPr>
                                          <m:t>Ψ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Times New Roman" w:hint="eastAsia"/>
                                        <w:sz w:val="24"/>
                                        <w:szCs w:val="24"/>
                                        <w:lang w:val="pl-PL"/>
                                      </w:rPr>
                                      <m:t> 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pl-P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σ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+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l-GR"/>
                              </w:rPr>
                              <m:t>Φ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el-G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pl-PL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el-GR"/>
                                          </w:rPr>
                                          <m:t>Ψ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Times New Roman" w:hint="eastAsia"/>
                                        <w:sz w:val="24"/>
                                        <w:szCs w:val="24"/>
                                        <w:lang w:val="pl-PL"/>
                                      </w:rPr>
                                      <m:t> 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pl-P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σ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l-GR"/>
                              </w:rPr>
                              <m:t>Ψ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+</m:t>
                        </m:r>
                        <m:r>
                          <w:rPr>
                            <w:rFonts w:ascii="Cambria Math" w:hAnsi="Cambria Math" w:cs="Times New Roman" w:hint="eastAsia"/>
                            <w:sz w:val="24"/>
                            <w:szCs w:val="24"/>
                            <w:lang w:val="pl-PL"/>
                          </w:rPr>
                          <m:t> 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l-GR"/>
                              </w:rPr>
                              <m:t>Φ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el-G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pl-PL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el-GR"/>
                                          </w:rPr>
                                          <m:t>Ψ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Times New Roman" w:hint="eastAsia"/>
                                        <w:sz w:val="24"/>
                                        <w:szCs w:val="24"/>
                                        <w:lang w:val="pl-PL"/>
                                      </w:rPr>
                                      <m:t> 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pl-P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σ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  <m:r>
                              <w:rPr>
                                <w:rFonts w:ascii="Cambria Math" w:hAnsi="Cambria Math" w:cs="Times New Roman" w:hint="eastAsia"/>
                                <w:sz w:val="24"/>
                                <w:szCs w:val="24"/>
                                <w:lang w:val="pl-PL"/>
                              </w:rPr>
                              <m:t> 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l-GR"/>
                              </w:rPr>
                              <m:t>Φ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el-G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pl-PL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el-GR"/>
                                          </w:rPr>
                                          <m:t>Ψ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Times New Roman" w:hint="eastAsia"/>
                                        <w:sz w:val="24"/>
                                        <w:szCs w:val="24"/>
                                        <w:lang w:val="pl-PL"/>
                                      </w:rPr>
                                      <m:t> 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pl-PL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σ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</m:d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i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c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+</m:t>
                            </m:r>
                            <m:r>
                              <w:rPr>
                                <w:rFonts w:ascii="Cambria Math" w:hAnsi="Cambria Math" w:cs="Times New Roman" w:hint="eastAsia"/>
                                <w:sz w:val="24"/>
                                <w:szCs w:val="24"/>
                                <w:lang w:val="pl-PL"/>
                              </w:rPr>
                              <m:t> 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c</m:t>
                                </m:r>
                              </m:sub>
                            </m:sSub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l-GR"/>
                                  </w:rPr>
                                  <m:t>ϕ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el-GR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el-GR"/>
                                              </w:rPr>
                                              <m:t>Ψ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="Times New Roman" w:hint="eastAsia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 </m:t>
                                        </m:r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σ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="Times New Roman" w:hint="eastAsia"/>
                                    <w:sz w:val="24"/>
                                    <w:szCs w:val="24"/>
                                    <w:lang w:val="pl-PL"/>
                                  </w:rPr>
                                  <m:t> 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l-GR"/>
                                  </w:rPr>
                                  <m:t>ϕ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el-GR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el-GR"/>
                                              </w:rPr>
                                              <m:t>Ψ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="Times New Roman" w:hint="eastAsia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 </m:t>
                                        </m:r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σ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</m:e>
                                </m:d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l-GR"/>
                                  </w:rPr>
                                  <m:t>Φ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el-GR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el-GR"/>
                                              </w:rPr>
                                              <m:t>Ψ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="Times New Roman" w:hint="eastAsia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 </m:t>
                                        </m:r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σ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="Times New Roman" w:hint="eastAsia"/>
                                    <w:sz w:val="24"/>
                                    <w:szCs w:val="24"/>
                                    <w:lang w:val="pl-PL"/>
                                  </w:rPr>
                                  <m:t> 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l-GR"/>
                                  </w:rPr>
                                  <m:t>Φ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  <w:lang w:val="el-GR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iCs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el-GR"/>
                                              </w:rPr>
                                              <m:t>Ψ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="Times New Roman" w:hint="eastAsia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 </m:t>
                                        </m:r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pl-PL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iCs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σ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4"/>
                                                <w:szCs w:val="24"/>
                                                <w:lang w:val="pl-PL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</m:e>
                                </m:d>
                              </m:den>
                            </m:f>
                          </m:e>
                        </m:d>
                      </m:e>
                    </m:d>
                  </m:e>
                </m:nary>
              </m:oMath>
            </m:oMathPara>
          </w:p>
          <w:p w14:paraId="45C74EF3" w14:textId="77777777" w:rsidR="00815295" w:rsidRPr="003C4C76" w:rsidRDefault="00815295" w:rsidP="002217B1">
            <w:pPr>
              <w:pStyle w:val="BodytextAgency"/>
              <w:numPr>
                <w:ilvl w:val="0"/>
                <w:numId w:val="3"/>
              </w:num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 this formula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l-GR"/>
                </w:rPr>
                <m:t>ϕ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(∙)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the standard normal density function and 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  <w:lang w:val="el-GR"/>
                </w:rPr>
                <m:t>Φ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(∙)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the standard cumulative normal.</w:t>
            </w:r>
          </w:p>
          <w:p w14:paraId="0A2C9686" w14:textId="77777777" w:rsidR="00815295" w:rsidRPr="003C4C76" w:rsidRDefault="00815295" w:rsidP="002217B1">
            <w:pPr>
              <w:pStyle w:val="BodytextAgency"/>
              <w:numPr>
                <w:ilvl w:val="0"/>
                <w:numId w:val="3"/>
              </w:num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model is calculated with ALDVM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model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function from ALDVM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model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package in R.</w:t>
            </w:r>
          </w:p>
          <w:p w14:paraId="6B9748C7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1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Alava MH and </w:t>
            </w:r>
            <w:proofErr w:type="spellStart"/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Wailoo</w:t>
            </w:r>
            <w:proofErr w:type="spellEnd"/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A. Fitting adjusted limited dependent variable mixture models to EQ-5D. </w:t>
            </w:r>
            <w:r w:rsidRPr="003C4C76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Stata J.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2015;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15(3)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: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737–750. </w:t>
            </w:r>
          </w:p>
        </w:tc>
      </w:tr>
      <w:tr w:rsidR="00815295" w:rsidRPr="00FF4A63" w14:paraId="455AB159" w14:textId="77777777" w:rsidTr="00815295">
        <w:trPr>
          <w:trHeight w:val="439"/>
        </w:trPr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DEA488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Beta inflated distribution in generali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 w:rsidRPr="003C4C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ed additive model for location scale and shape (GAMLSS)  </w:t>
            </w:r>
          </w:p>
        </w:tc>
      </w:tr>
      <w:tr w:rsidR="00815295" w:rsidRPr="00FF4A63" w14:paraId="3AF94FBF" w14:textId="77777777" w:rsidTr="00815295">
        <w:trPr>
          <w:trHeight w:val="2955"/>
        </w:trPr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4" w:space="0" w:color="auto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52892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standard beta distribution is appropriate when the dependent variable takes values from range (0, 1). Therefore, the appropriate standardi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ation includes values 0 and 1.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2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probability density function of the inflated beta distribution is defined as:</w:t>
            </w:r>
          </w:p>
          <w:p w14:paraId="5064BDF7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Y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y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GB"/>
                      </w:rPr>
                      <m:t>, 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σ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GB"/>
                      </w:rPr>
                      <m:t>, 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υ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GB"/>
                      </w:rPr>
                      <m:t>, 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τ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= 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GB"/>
                          </w:rPr>
                          <m:t>                                                                      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GB"/>
                          </w:rPr>
                          <m:t>if 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y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GB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GB"/>
                          </w:rPr>
                          <m:t>0</m:t>
                        </m:r>
                      </m: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1-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GB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GB"/>
                                  </w:rPr>
                                  <m:t>1</m:t>
                                </m:r>
                              </m:sub>
                            </m:sSub>
                          </m:e>
                        </m:d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 w:hint="eastAsia"/>
                                <w:sz w:val="24"/>
                                <w:szCs w:val="24"/>
                                <w:lang w:val="el-GR"/>
                              </w:rPr>
                              <m:t>Β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α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GB"/>
                                  </w:rPr>
                                  <m:t>, 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β</m:t>
                                </m:r>
                              </m:e>
                            </m:d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α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-1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4"/>
                                    <w:szCs w:val="24"/>
                                    <w:lang w:val="pl-PL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GB"/>
                                  </w:rPr>
                                  <m:t>1-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pl-PL"/>
                                  </w:rPr>
                                  <m:t>y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β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-1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GB"/>
                          </w:rPr>
                          <m:t>    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GB"/>
                          </w:rPr>
                          <m:t>if 0&lt;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y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GB"/>
                          </w:rPr>
                          <m:t>&lt;1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4"/>
                                <w:szCs w:val="24"/>
                                <w:lang w:val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pl-PL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GB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GB"/>
                          </w:rPr>
                          <m:t>                                                                     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GB"/>
                          </w:rPr>
                          <m:t>if 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y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GB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GB"/>
                          </w:rPr>
                          <m:t>1</m:t>
                        </m:r>
                      </m:e>
                    </m:eqArr>
                  </m:e>
                </m:d>
              </m:oMath>
            </m:oMathPara>
          </w:p>
          <w:p w14:paraId="43D87EED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 0 ≤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y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≤ 1, where </w:t>
            </w:r>
          </w:p>
          <w:p w14:paraId="638A2DE6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α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=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(1-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σ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)/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σ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p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</w:p>
          <w:p w14:paraId="470FCEA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β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pl-PL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1- 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pl-PL"/>
                        </w:rPr>
                        <m:t>μ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pl-PL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pl-PL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pl-PL"/>
                            </w:rPr>
                            <m:t>σ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GB"/>
                            </w:rPr>
                            <m:t>2</m:t>
                          </m:r>
                        </m:sup>
                      </m:sSup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4"/>
                          <w:lang w:val="pl-PL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pl-PL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GB"/>
                        </w:rPr>
                        <m:t>2</m:t>
                      </m:r>
                    </m:sup>
                  </m:sSup>
                </m:den>
              </m:f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4477F7C5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  <w:lang w:val="el-GR"/>
                </w:rPr>
                <m:t>Β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α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, 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β</m:t>
                  </m:r>
                </m:e>
              </m:d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- beta function with arguments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α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β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49691A41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=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ν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(1+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ν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τ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-1</m:t>
                  </m:r>
                </m:sup>
              </m:sSup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=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τ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(1+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ν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τ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-1</m:t>
                  </m:r>
                </m:sup>
              </m:sSup>
            </m:oMath>
          </w:p>
          <w:p w14:paraId="602119B6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Parameters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μ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,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σ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,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υ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, 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τ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are modelled in the regression as:</w:t>
            </w:r>
          </w:p>
          <w:p w14:paraId="70E43CBF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logit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μ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=x*</m:t>
                </m:r>
                <m:r>
                  <w:rPr>
                    <w:rFonts w:ascii="Cambria Math" w:hAnsi="Cambria Math" w:cs="Times New Roman" w:hint="eastAsia"/>
                    <w:sz w:val="24"/>
                    <w:szCs w:val="24"/>
                    <w:lang w:val="pl-PL"/>
                  </w:rPr>
                  <m:t> 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4"/>
                    <w:szCs w:val="24"/>
                    <w:lang w:val="pl-PL"/>
                  </w:rPr>
                  <m:t>        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logit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σ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=x*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σ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funcPr>
                  <m:fNam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ν</m:t>
                        </m:r>
                      </m:e>
                    </m:d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=x*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4"/>
                    <w:szCs w:val="24"/>
                    <w:lang w:val="pl-PL"/>
                  </w:rPr>
                  <m:t>             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funcPr>
                  <m:fNam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4"/>
                            <w:szCs w:val="24"/>
                            <w:lang w:val="pl-PL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pl-PL"/>
                          </w:rPr>
                          <m:t>τ</m:t>
                        </m:r>
                      </m:e>
                    </m:d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=x*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4"/>
                        <w:szCs w:val="24"/>
                        <w:lang w:val="pl-PL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pl-PL"/>
                      </w:rPr>
                      <m:t>τ</m:t>
                    </m:r>
                  </m:sub>
                </m:sSub>
              </m:oMath>
            </m:oMathPara>
          </w:p>
          <w:p w14:paraId="7EFB5F3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pl-PL"/>
                </w:rPr>
                <m:t>x</m:t>
              </m:r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 vector of covariates and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μ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σ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ν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pl-PL"/>
                    </w:rPr>
                    <m:t>τ</m:t>
                  </m:r>
                </m:sub>
              </m:sSub>
            </m:oMath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are vectors of regression coefficients.</w:t>
            </w:r>
          </w:p>
          <w:p w14:paraId="0C810705" w14:textId="77777777" w:rsidR="00815295" w:rsidRPr="003C4C76" w:rsidRDefault="00815295" w:rsidP="002217B1">
            <w:pPr>
              <w:pStyle w:val="BodytextAgency"/>
              <w:numPr>
                <w:ilvl w:val="0"/>
                <w:numId w:val="4"/>
              </w:num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distribution is fitted to the data by </w:t>
            </w:r>
            <w:r w:rsidRPr="00C846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GAMLSS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function with family=BEINF from GAMLSS package in R.</w:t>
            </w:r>
          </w:p>
          <w:p w14:paraId="4CF7014A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C4C7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2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Ospina R, Ferrari SLP. A general class of zero-or-one inflated beta regression models. </w:t>
            </w:r>
            <w:proofErr w:type="spellStart"/>
            <w:r w:rsidRPr="003C4C7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Comput</w:t>
            </w:r>
            <w:proofErr w:type="spellEnd"/>
            <w:r w:rsidRPr="003C4C7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Stat Data Anal.</w:t>
            </w:r>
            <w:r w:rsidRPr="003C4C7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2012;56(6):1609–1623.  </w:t>
            </w:r>
          </w:p>
        </w:tc>
      </w:tr>
    </w:tbl>
    <w:p w14:paraId="6D68532C" w14:textId="77777777" w:rsidR="00815295" w:rsidRPr="003C4C76" w:rsidRDefault="00815295" w:rsidP="0081529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64BBDB0" w14:textId="77777777" w:rsidR="00815295" w:rsidRPr="003C4C76" w:rsidRDefault="00815295" w:rsidP="00815295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Table 2. </w:t>
      </w:r>
      <w:r w:rsidRPr="003C4C76">
        <w:rPr>
          <w:rFonts w:ascii="Times New Roman" w:hAnsi="Times New Roman" w:cs="Times New Roman"/>
          <w:bCs/>
          <w:sz w:val="24"/>
          <w:szCs w:val="24"/>
        </w:rPr>
        <w:t>Tobit model results.</w: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4"/>
        <w:gridCol w:w="1635"/>
        <w:gridCol w:w="861"/>
        <w:gridCol w:w="687"/>
        <w:gridCol w:w="3394"/>
        <w:gridCol w:w="1585"/>
      </w:tblGrid>
      <w:tr w:rsidR="00815295" w:rsidRPr="00465B9A" w14:paraId="0AD331C9" w14:textId="77777777" w:rsidTr="00815295">
        <w:trPr>
          <w:trHeight w:val="230"/>
        </w:trPr>
        <w:tc>
          <w:tcPr>
            <w:tcW w:w="0" w:type="auto"/>
            <w:gridSpan w:val="2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8E8C6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6B39E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Parameter estimates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</w:tcPr>
          <w:p w14:paraId="33E59D6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815295" w:rsidRPr="00465B9A" w14:paraId="0B9CDE09" w14:textId="77777777" w:rsidTr="00815295">
        <w:trPr>
          <w:trHeight w:val="282"/>
        </w:trPr>
        <w:tc>
          <w:tcPr>
            <w:tcW w:w="0" w:type="auto"/>
            <w:gridSpan w:val="2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9B18D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Parameter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D5DA4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Estimate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E3A3D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i/>
                <w:sz w:val="22"/>
              </w:rPr>
              <w:t>P</w:t>
            </w:r>
            <w:r w:rsidRPr="006D0A16">
              <w:rPr>
                <w:rFonts w:ascii="Times New Roman" w:hAnsi="Times New Roman"/>
                <w:b/>
                <w:sz w:val="22"/>
              </w:rPr>
              <w:t>-value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D11F2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Interpretation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E7E6E6" w:themeFill="background2"/>
          </w:tcPr>
          <w:p w14:paraId="29465E5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Fit statistics</w:t>
            </w:r>
          </w:p>
        </w:tc>
      </w:tr>
      <w:tr w:rsidR="00815295" w:rsidRPr="00465B9A" w14:paraId="60F8C4DD" w14:textId="77777777" w:rsidTr="00815295">
        <w:trPr>
          <w:trHeight w:val="230"/>
        </w:trPr>
        <w:tc>
          <w:tcPr>
            <w:tcW w:w="0" w:type="auto"/>
            <w:gridSpan w:val="2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EB0E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  <w:lang w:val="pl-PL"/>
              </w:rPr>
              <w:t>Intercept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43E4B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0.8067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69093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&lt;.0001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51C43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  <w:r w:rsidRPr="00AF05B6">
              <w:rPr>
                <w:rFonts w:ascii="Times New Roman" w:hAnsi="Times New Roman"/>
                <w:sz w:val="22"/>
                <w:lang w:val="en-US"/>
              </w:rPr>
              <w:t>Utility when all covariates are cancelled out (</w:t>
            </w:r>
            <w:proofErr w:type="gramStart"/>
            <w:r w:rsidRPr="00AF05B6">
              <w:rPr>
                <w:rFonts w:ascii="Times New Roman" w:hAnsi="Times New Roman"/>
                <w:sz w:val="22"/>
                <w:lang w:val="en-US"/>
              </w:rPr>
              <w:t>i.e.</w:t>
            </w:r>
            <w:proofErr w:type="gramEnd"/>
            <w:r w:rsidRPr="00AF05B6">
              <w:rPr>
                <w:rFonts w:ascii="Times New Roman" w:hAnsi="Times New Roman"/>
                <w:sz w:val="22"/>
                <w:lang w:val="en-US"/>
              </w:rPr>
              <w:t xml:space="preserve"> for </w:t>
            </w:r>
            <w:bookmarkStart w:id="0" w:name="_Hlk95339471"/>
            <w:r w:rsidRPr="00AF05B6">
              <w:rPr>
                <w:rFonts w:ascii="Times New Roman" w:hAnsi="Times New Roman"/>
                <w:sz w:val="22"/>
                <w:lang w:val="en-US"/>
              </w:rPr>
              <w:t>reference patient)</w:t>
            </w:r>
            <w:bookmarkEnd w:id="0"/>
          </w:p>
        </w:tc>
        <w:tc>
          <w:tcPr>
            <w:tcW w:w="0" w:type="auto"/>
            <w:vMerge w:val="restart"/>
            <w:tcBorders>
              <w:top w:val="single" w:sz="8" w:space="0" w:color="1D3058"/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6EDA0D67" w14:textId="77777777" w:rsidR="00815295" w:rsidRPr="006D0A16" w:rsidRDefault="00815295" w:rsidP="002217B1">
            <w:pPr>
              <w:pStyle w:val="BodytextAgency"/>
              <w:spacing w:after="0" w:line="480" w:lineRule="auto"/>
              <w:jc w:val="both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2 Log Likelihood: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1492</w:t>
            </w:r>
          </w:p>
          <w:p w14:paraId="3E412B2B" w14:textId="77777777" w:rsidR="00815295" w:rsidRPr="006D0A16" w:rsidRDefault="00815295" w:rsidP="002217B1">
            <w:pPr>
              <w:pStyle w:val="BodytextAgency"/>
              <w:spacing w:after="0" w:line="480" w:lineRule="auto"/>
              <w:jc w:val="both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 xml:space="preserve">AIC: </w:t>
            </w: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1472</w:t>
            </w:r>
          </w:p>
          <w:p w14:paraId="6521E91C" w14:textId="77777777" w:rsidR="00815295" w:rsidRPr="006D0A16" w:rsidRDefault="00815295" w:rsidP="002217B1">
            <w:pPr>
              <w:pStyle w:val="BodytextAgency"/>
              <w:spacing w:after="0" w:line="480" w:lineRule="auto"/>
              <w:jc w:val="both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 xml:space="preserve">BIC: </w:t>
            </w: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1448</w:t>
            </w:r>
          </w:p>
        </w:tc>
      </w:tr>
      <w:tr w:rsidR="00815295" w:rsidRPr="00465B9A" w14:paraId="76F8AA77" w14:textId="77777777" w:rsidTr="00815295">
        <w:trPr>
          <w:trHeight w:val="230"/>
        </w:trPr>
        <w:tc>
          <w:tcPr>
            <w:tcW w:w="0" w:type="auto"/>
            <w:vMerge w:val="restar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54F7E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Health state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75C41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Transfusion dependent</w:t>
            </w:r>
          </w:p>
        </w:tc>
        <w:tc>
          <w:tcPr>
            <w:tcW w:w="0" w:type="auto"/>
            <w:gridSpan w:val="2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B0E64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Ref.</w:t>
            </w:r>
          </w:p>
        </w:tc>
        <w:tc>
          <w:tcPr>
            <w:tcW w:w="0" w:type="auto"/>
            <w:vMerge w:val="restar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3F7EF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  <w:r w:rsidRPr="00AF05B6">
              <w:rPr>
                <w:rFonts w:ascii="Times New Roman" w:hAnsi="Times New Roman"/>
                <w:sz w:val="22"/>
                <w:lang w:val="en-US"/>
              </w:rPr>
              <w:t>Significantly higher utility compared with reference state​</w:t>
            </w: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4A7B4AFD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15295" w:rsidRPr="00465B9A" w14:paraId="38C396F6" w14:textId="77777777" w:rsidTr="00815295">
        <w:trPr>
          <w:trHeight w:val="452"/>
        </w:trPr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3CB0A046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17FCF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 w:rsidRPr="00AF05B6">
              <w:rPr>
                <w:rFonts w:ascii="Times New Roman" w:hAnsi="Times New Roman"/>
                <w:b/>
                <w:sz w:val="22"/>
                <w:lang w:val="en-US"/>
              </w:rPr>
              <w:t>T</w:t>
            </w:r>
            <w:proofErr w:type="spellStart"/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t>ransfusion</w:t>
            </w:r>
            <w:proofErr w:type="spellEnd"/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AF05B6">
              <w:rPr>
                <w:rFonts w:ascii="Times New Roman" w:hAnsi="Times New Roman"/>
                <w:b/>
                <w:sz w:val="22"/>
                <w:lang w:val="en-US"/>
              </w:rPr>
              <w:t>a</w:t>
            </w:r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t>voidance;</w:t>
            </w:r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br/>
              <w:t xml:space="preserve"> Hb</w:t>
            </w:r>
            <w:r w:rsidRPr="00AF05B6">
              <w:rPr>
                <w:rFonts w:ascii="Times New Roman" w:hAnsi="Times New Roman"/>
                <w:b/>
                <w:sz w:val="22"/>
                <w:lang w:val="en-US"/>
              </w:rPr>
              <w:t xml:space="preserve"> &lt;10.5 g/dL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114FE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0.04546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F4A95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0.0003</w:t>
            </w:r>
          </w:p>
        </w:tc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583D2F1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3E43593F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</w:tr>
      <w:tr w:rsidR="00815295" w:rsidRPr="00465B9A" w14:paraId="391CA5A9" w14:textId="77777777" w:rsidTr="00815295">
        <w:trPr>
          <w:trHeight w:val="452"/>
        </w:trPr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4283236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0E2B5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 w:rsidRPr="00AF05B6">
              <w:rPr>
                <w:rFonts w:ascii="Times New Roman" w:hAnsi="Times New Roman"/>
                <w:b/>
                <w:sz w:val="22"/>
                <w:lang w:val="en-US"/>
              </w:rPr>
              <w:t>T</w:t>
            </w:r>
            <w:proofErr w:type="spellStart"/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t>ransfusion</w:t>
            </w:r>
            <w:proofErr w:type="spellEnd"/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AF05B6">
              <w:rPr>
                <w:rFonts w:ascii="Times New Roman" w:hAnsi="Times New Roman"/>
                <w:b/>
                <w:sz w:val="22"/>
                <w:lang w:val="en-US"/>
              </w:rPr>
              <w:t>a</w:t>
            </w:r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t>voidance;</w:t>
            </w:r>
            <w:r w:rsidRPr="006D0A16">
              <w:rPr>
                <w:rFonts w:ascii="Times New Roman" w:hAnsi="Times New Roman"/>
                <w:b/>
                <w:sz w:val="22"/>
                <w:lang w:val="en-GB"/>
              </w:rPr>
              <w:br/>
              <w:t xml:space="preserve"> Hb</w:t>
            </w:r>
            <w:r w:rsidRPr="00AF05B6">
              <w:rPr>
                <w:rFonts w:ascii="Times New Roman" w:hAnsi="Times New Roman"/>
                <w:b/>
                <w:sz w:val="22"/>
                <w:lang w:val="en-US"/>
              </w:rPr>
              <w:t xml:space="preserve"> ≥10.5 g/dL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60283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0.1406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B1D6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&lt;.0001</w:t>
            </w:r>
          </w:p>
        </w:tc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4772D825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1BDAEF57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</w:tr>
      <w:tr w:rsidR="00815295" w:rsidRPr="00465B9A" w14:paraId="02EF56C9" w14:textId="77777777" w:rsidTr="00815295">
        <w:trPr>
          <w:trHeight w:val="230"/>
        </w:trPr>
        <w:tc>
          <w:tcPr>
            <w:tcW w:w="0" w:type="auto"/>
            <w:vMerge w:val="restar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C220F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Study period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34EE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Day 1</w:t>
            </w:r>
          </w:p>
        </w:tc>
        <w:tc>
          <w:tcPr>
            <w:tcW w:w="0" w:type="auto"/>
            <w:gridSpan w:val="2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5AE68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Ref.</w:t>
            </w:r>
          </w:p>
        </w:tc>
        <w:tc>
          <w:tcPr>
            <w:tcW w:w="0" w:type="auto"/>
            <w:vMerge w:val="restart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0AD1D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  <w:r w:rsidRPr="00AF05B6">
              <w:rPr>
                <w:rFonts w:ascii="Times New Roman" w:hAnsi="Times New Roman"/>
                <w:sz w:val="22"/>
                <w:lang w:val="en-US"/>
              </w:rPr>
              <w:t xml:space="preserve">Utilities were significantly lower during </w:t>
            </w:r>
            <w:r w:rsidRPr="006D0A16">
              <w:rPr>
                <w:rFonts w:ascii="Times New Roman" w:hAnsi="Times New Roman"/>
                <w:sz w:val="22"/>
                <w:lang w:val="en-GB"/>
              </w:rPr>
              <w:t xml:space="preserve">all </w:t>
            </w:r>
            <w:r w:rsidRPr="00AF05B6">
              <w:rPr>
                <w:rFonts w:ascii="Times New Roman" w:hAnsi="Times New Roman"/>
                <w:sz w:val="22"/>
                <w:lang w:val="en-US"/>
              </w:rPr>
              <w:t>phases compared to Day 1</w:t>
            </w: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6CEE0980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15295" w:rsidRPr="00465B9A" w14:paraId="713621B1" w14:textId="77777777" w:rsidTr="00815295">
        <w:trPr>
          <w:trHeight w:val="230"/>
        </w:trPr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32E1040F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57F47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Run-in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0B0BE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0.0568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93CDF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0.0028</w:t>
            </w:r>
          </w:p>
        </w:tc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6140F44D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13E91E25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</w:tr>
      <w:tr w:rsidR="00815295" w:rsidRPr="00465B9A" w14:paraId="1E09F0E6" w14:textId="77777777" w:rsidTr="00815295">
        <w:trPr>
          <w:trHeight w:val="364"/>
        </w:trPr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44B7829B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A3F29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R</w:t>
            </w:r>
            <w:r w:rsidRPr="006D0A16">
              <w:rPr>
                <w:rFonts w:ascii="Times New Roman" w:hAnsi="Times New Roman"/>
                <w:b/>
                <w:sz w:val="22"/>
                <w:lang w:val="pl-PL"/>
              </w:rPr>
              <w:t xml:space="preserve">andomised </w:t>
            </w:r>
            <w:r w:rsidRPr="006D0A16">
              <w:rPr>
                <w:rFonts w:ascii="Times New Roman" w:hAnsi="Times New Roman"/>
                <w:b/>
                <w:sz w:val="22"/>
              </w:rPr>
              <w:t>p</w:t>
            </w:r>
            <w:r w:rsidRPr="006D0A16">
              <w:rPr>
                <w:rFonts w:ascii="Times New Roman" w:hAnsi="Times New Roman"/>
                <w:b/>
                <w:sz w:val="22"/>
                <w:lang w:val="pl-PL"/>
              </w:rPr>
              <w:t>eriod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5F358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0.0686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53C94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&lt;.0001</w:t>
            </w:r>
          </w:p>
        </w:tc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0C71C9CB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045723ED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</w:tr>
      <w:tr w:rsidR="00815295" w:rsidRPr="00465B9A" w14:paraId="50125D48" w14:textId="77777777" w:rsidTr="00815295">
        <w:trPr>
          <w:trHeight w:val="230"/>
        </w:trPr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7E6B6B10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737E6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Open-label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872C2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0.0557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74E39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0.0005</w:t>
            </w:r>
          </w:p>
        </w:tc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3710C111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18CB7348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</w:tr>
      <w:tr w:rsidR="00815295" w:rsidRPr="00465B9A" w14:paraId="56079701" w14:textId="77777777" w:rsidTr="00815295">
        <w:trPr>
          <w:trHeight w:val="230"/>
        </w:trPr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6B9181F9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42019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Follow-up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035A1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0.0933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60D18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0.0441</w:t>
            </w:r>
          </w:p>
        </w:tc>
        <w:tc>
          <w:tcPr>
            <w:tcW w:w="0" w:type="auto"/>
            <w:vMerge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vAlign w:val="center"/>
            <w:hideMark/>
          </w:tcPr>
          <w:p w14:paraId="18C146FC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49CCEF5D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</w:p>
        </w:tc>
      </w:tr>
      <w:tr w:rsidR="00815295" w:rsidRPr="00465B9A" w14:paraId="1877A8B2" w14:textId="77777777" w:rsidTr="00815295">
        <w:trPr>
          <w:trHeight w:val="230"/>
        </w:trPr>
        <w:tc>
          <w:tcPr>
            <w:tcW w:w="0" w:type="auto"/>
            <w:gridSpan w:val="2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8E17E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b/>
                <w:sz w:val="22"/>
              </w:rPr>
            </w:pPr>
            <w:r w:rsidRPr="006D0A16">
              <w:rPr>
                <w:rFonts w:ascii="Times New Roman" w:hAnsi="Times New Roman"/>
                <w:b/>
                <w:sz w:val="22"/>
              </w:rPr>
              <w:t>Age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FA0B3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Calibri" w:hAnsi="Calibri"/>
                <w:sz w:val="22"/>
              </w:rPr>
              <w:t>–</w:t>
            </w:r>
            <w:r w:rsidRPr="006D0A16">
              <w:rPr>
                <w:rFonts w:ascii="Times New Roman" w:hAnsi="Times New Roman"/>
                <w:sz w:val="22"/>
              </w:rPr>
              <w:t>0.0019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4CBAC" w14:textId="77777777" w:rsidR="00815295" w:rsidRPr="006D0A1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</w:rPr>
            </w:pPr>
            <w:r w:rsidRPr="006D0A16">
              <w:rPr>
                <w:rFonts w:ascii="Times New Roman" w:hAnsi="Times New Roman"/>
                <w:sz w:val="22"/>
              </w:rPr>
              <w:t>0.1568</w:t>
            </w:r>
          </w:p>
        </w:tc>
        <w:tc>
          <w:tcPr>
            <w:tcW w:w="0" w:type="auto"/>
            <w:tcBorders>
              <w:top w:val="single" w:sz="8" w:space="0" w:color="1D3058"/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63463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  <w:r w:rsidRPr="00AF05B6">
              <w:rPr>
                <w:rFonts w:ascii="Times New Roman" w:hAnsi="Times New Roman"/>
                <w:sz w:val="22"/>
                <w:lang w:val="en-US"/>
              </w:rPr>
              <w:t>A trend towards decreasing utility in older patients</w:t>
            </w:r>
          </w:p>
        </w:tc>
        <w:tc>
          <w:tcPr>
            <w:tcW w:w="0" w:type="auto"/>
            <w:vMerge/>
            <w:tcBorders>
              <w:left w:val="single" w:sz="8" w:space="0" w:color="1D3058"/>
              <w:bottom w:val="single" w:sz="8" w:space="0" w:color="1D3058"/>
              <w:right w:val="single" w:sz="8" w:space="0" w:color="1D3058"/>
            </w:tcBorders>
            <w:shd w:val="clear" w:color="auto" w:fill="FFFFFF" w:themeFill="background1"/>
          </w:tcPr>
          <w:p w14:paraId="54C4AEED" w14:textId="77777777" w:rsidR="00815295" w:rsidRPr="00AF05B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/>
                <w:sz w:val="22"/>
                <w:lang w:val="en-US"/>
              </w:rPr>
            </w:pPr>
          </w:p>
        </w:tc>
      </w:tr>
    </w:tbl>
    <w:p w14:paraId="418F6C09" w14:textId="77777777" w:rsidR="00815295" w:rsidRPr="003C4C76" w:rsidRDefault="00815295" w:rsidP="00815295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C4C76">
        <w:rPr>
          <w:rFonts w:ascii="Times New Roman" w:hAnsi="Times New Roman" w:cs="Times New Roman"/>
          <w:bCs/>
          <w:sz w:val="24"/>
          <w:szCs w:val="24"/>
        </w:rPr>
        <w:t>AIC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900D3">
        <w:rPr>
          <w:rFonts w:ascii="Times New Roman" w:hAnsi="Times New Roman" w:cs="Times New Roman"/>
          <w:bCs/>
          <w:sz w:val="24"/>
          <w:szCs w:val="24"/>
        </w:rPr>
        <w:t xml:space="preserve">Akaike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0900D3">
        <w:rPr>
          <w:rFonts w:ascii="Times New Roman" w:hAnsi="Times New Roman" w:cs="Times New Roman"/>
          <w:bCs/>
          <w:sz w:val="24"/>
          <w:szCs w:val="24"/>
        </w:rPr>
        <w:t xml:space="preserve">nformation </w:t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0900D3">
        <w:rPr>
          <w:rFonts w:ascii="Times New Roman" w:hAnsi="Times New Roman" w:cs="Times New Roman"/>
          <w:bCs/>
          <w:sz w:val="24"/>
          <w:szCs w:val="24"/>
        </w:rPr>
        <w:t>riterion</w:t>
      </w:r>
      <w:r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3C4C76">
        <w:rPr>
          <w:rFonts w:ascii="Times New Roman" w:hAnsi="Times New Roman" w:cs="Times New Roman"/>
          <w:bCs/>
          <w:sz w:val="24"/>
          <w:szCs w:val="24"/>
        </w:rPr>
        <w:t>BIC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771B9">
        <w:rPr>
          <w:rFonts w:ascii="Times New Roman" w:hAnsi="Times New Roman" w:cs="Times New Roman"/>
          <w:sz w:val="24"/>
          <w:szCs w:val="24"/>
        </w:rPr>
        <w:t>Bayesian information criterion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4C76">
        <w:rPr>
          <w:rFonts w:ascii="Times New Roman" w:hAnsi="Times New Roman" w:cs="Times New Roman"/>
          <w:bCs/>
          <w:sz w:val="24"/>
          <w:szCs w:val="24"/>
        </w:rPr>
        <w:t>Hb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haemoglobin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E56B8B" w14:textId="77777777" w:rsidR="00815295" w:rsidRDefault="008152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6307807" w14:textId="08AFC356" w:rsidR="00815295" w:rsidRPr="003C4C76" w:rsidRDefault="00815295" w:rsidP="00815295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Health-state </w:t>
      </w:r>
      <w:r w:rsidRPr="003C4C76">
        <w:rPr>
          <w:rFonts w:ascii="Times New Roman" w:hAnsi="Times New Roman" w:cs="Times New Roman"/>
          <w:bCs/>
          <w:sz w:val="24"/>
          <w:szCs w:val="24"/>
        </w:rPr>
        <w:t xml:space="preserve">utilities by model. </w:t>
      </w:r>
    </w:p>
    <w:tbl>
      <w:tblPr>
        <w:tblW w:w="8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8"/>
        <w:gridCol w:w="1978"/>
        <w:gridCol w:w="2384"/>
        <w:gridCol w:w="1697"/>
      </w:tblGrid>
      <w:tr w:rsidR="00815295" w:rsidRPr="00FF4A63" w14:paraId="625C7BCB" w14:textId="77777777" w:rsidTr="002217B1">
        <w:trPr>
          <w:trHeight w:val="331"/>
        </w:trPr>
        <w:tc>
          <w:tcPr>
            <w:tcW w:w="1978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796773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89110838"/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pl-PL"/>
              </w:rPr>
              <w:t>Model</w:t>
            </w:r>
          </w:p>
        </w:tc>
        <w:tc>
          <w:tcPr>
            <w:tcW w:w="1978" w:type="dxa"/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2AED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TD </w:t>
            </w:r>
          </w:p>
        </w:tc>
        <w:tc>
          <w:tcPr>
            <w:tcW w:w="2384" w:type="dxa"/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A8F47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 TA, Hb &lt;</w:t>
            </w: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pl-PL"/>
              </w:rPr>
              <w:t>10.5</w:t>
            </w: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g/dL</w:t>
            </w:r>
          </w:p>
        </w:tc>
        <w:tc>
          <w:tcPr>
            <w:tcW w:w="1697" w:type="dxa"/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76579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 TA, Hb ≥</w:t>
            </w: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pl-PL"/>
              </w:rPr>
              <w:t>10.5</w:t>
            </w:r>
            <w:r w:rsidRPr="003C4C76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g/dL</w:t>
            </w:r>
          </w:p>
        </w:tc>
      </w:tr>
      <w:tr w:rsidR="00815295" w:rsidRPr="00FF4A63" w14:paraId="3E12C013" w14:textId="77777777" w:rsidTr="002217B1">
        <w:trPr>
          <w:trHeight w:val="366"/>
        </w:trPr>
        <w:tc>
          <w:tcPr>
            <w:tcW w:w="197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5F45D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7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Tobit</w:t>
            </w:r>
          </w:p>
        </w:tc>
        <w:tc>
          <w:tcPr>
            <w:tcW w:w="197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C5C04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</w:rPr>
              <w:t xml:space="preserve">0.6439 </w:t>
            </w:r>
          </w:p>
        </w:tc>
        <w:tc>
          <w:tcPr>
            <w:tcW w:w="2384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2E330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</w:rPr>
              <w:t xml:space="preserve">0.6893 </w:t>
            </w:r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28B31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</w:rPr>
              <w:t>0.7845</w:t>
            </w:r>
          </w:p>
        </w:tc>
      </w:tr>
      <w:tr w:rsidR="00815295" w:rsidRPr="00FF4A63" w14:paraId="726A2D73" w14:textId="77777777" w:rsidTr="002217B1">
        <w:trPr>
          <w:trHeight w:val="366"/>
        </w:trPr>
        <w:tc>
          <w:tcPr>
            <w:tcW w:w="197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F7A9B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7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Linear mixed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-</w:t>
            </w:r>
            <w:r w:rsidRPr="003C4C76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effects</w:t>
            </w:r>
          </w:p>
        </w:tc>
        <w:tc>
          <w:tcPr>
            <w:tcW w:w="197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F871E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</w:rPr>
              <w:t>0.</w:t>
            </w: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  <w:lang w:val="pl-PL"/>
              </w:rPr>
              <w:t>6435</w:t>
            </w:r>
          </w:p>
        </w:tc>
        <w:tc>
          <w:tcPr>
            <w:tcW w:w="2384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F58A7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  <w:lang w:val="pl-PL"/>
              </w:rPr>
              <w:t>0.6884</w:t>
            </w:r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8AE78" w14:textId="77777777" w:rsidR="00815295" w:rsidRPr="003C4C76" w:rsidRDefault="00815295" w:rsidP="002217B1">
            <w:pPr>
              <w:pStyle w:val="BodytextAgency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76">
              <w:rPr>
                <w:rFonts w:ascii="Times New Roman" w:eastAsiaTheme="minorEastAsia" w:hAnsi="Times New Roman" w:cs="Times New Roman"/>
                <w:color w:val="000000"/>
                <w:kern w:val="24"/>
                <w:sz w:val="24"/>
                <w:szCs w:val="24"/>
                <w:lang w:val="pl-PL"/>
              </w:rPr>
              <w:t>0.7841</w:t>
            </w:r>
          </w:p>
        </w:tc>
      </w:tr>
    </w:tbl>
    <w:bookmarkEnd w:id="1"/>
    <w:p w14:paraId="6E5E785B" w14:textId="77777777" w:rsidR="00815295" w:rsidRPr="003C4C76" w:rsidRDefault="00815295" w:rsidP="0081529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C4C76">
        <w:rPr>
          <w:rFonts w:ascii="Times New Roman" w:hAnsi="Times New Roman" w:cs="Times New Roman"/>
          <w:sz w:val="24"/>
          <w:szCs w:val="24"/>
        </w:rPr>
        <w:t xml:space="preserve">Hb, </w:t>
      </w:r>
      <w:proofErr w:type="spellStart"/>
      <w:r w:rsidRPr="003C4C76">
        <w:rPr>
          <w:rFonts w:ascii="Times New Roman" w:hAnsi="Times New Roman" w:cs="Times New Roman"/>
          <w:sz w:val="24"/>
          <w:szCs w:val="24"/>
        </w:rPr>
        <w:t>haemoglobin</w:t>
      </w:r>
      <w:proofErr w:type="spellEnd"/>
      <w:r w:rsidRPr="003C4C76">
        <w:rPr>
          <w:rFonts w:ascii="Times New Roman" w:hAnsi="Times New Roman" w:cs="Times New Roman"/>
          <w:sz w:val="24"/>
          <w:szCs w:val="24"/>
        </w:rPr>
        <w:t>; TA, transfusion avoidant; TD, transfusion dependent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E4BB77" w14:textId="77777777" w:rsidR="007313B5" w:rsidRDefault="007313B5"/>
    <w:sectPr w:rsidR="00731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7254"/>
    <w:multiLevelType w:val="hybridMultilevel"/>
    <w:tmpl w:val="8BE0A8C6"/>
    <w:lvl w:ilvl="0" w:tplc="69102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6E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3EB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69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102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A28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D07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AB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8F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E453F9"/>
    <w:multiLevelType w:val="hybridMultilevel"/>
    <w:tmpl w:val="6F3A8D6A"/>
    <w:lvl w:ilvl="0" w:tplc="82603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487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61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CCF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7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C1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D8D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0CE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8A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7425C0"/>
    <w:multiLevelType w:val="hybridMultilevel"/>
    <w:tmpl w:val="CEF293B0"/>
    <w:lvl w:ilvl="0" w:tplc="7186B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4CD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328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FC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5A1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C6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B67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E24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3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8A475F4"/>
    <w:multiLevelType w:val="hybridMultilevel"/>
    <w:tmpl w:val="EB049E32"/>
    <w:lvl w:ilvl="0" w:tplc="59663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226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90A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66D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E9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8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E0F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D00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08F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60189258">
    <w:abstractNumId w:val="2"/>
  </w:num>
  <w:num w:numId="2" w16cid:durableId="1941142509">
    <w:abstractNumId w:val="3"/>
  </w:num>
  <w:num w:numId="3" w16cid:durableId="2135055509">
    <w:abstractNumId w:val="1"/>
  </w:num>
  <w:num w:numId="4" w16cid:durableId="202238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95"/>
    <w:rsid w:val="005E6636"/>
    <w:rsid w:val="007313B5"/>
    <w:rsid w:val="00815295"/>
    <w:rsid w:val="00B720B3"/>
    <w:rsid w:val="00C94774"/>
    <w:rsid w:val="00C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547AF"/>
  <w15:chartTrackingRefBased/>
  <w15:docId w15:val="{A4419AD2-5DA6-4226-96AD-0F3EBD6B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295"/>
    <w:pPr>
      <w:spacing w:after="160" w:line="259" w:lineRule="auto"/>
    </w:pPr>
    <w:rPr>
      <w:rFonts w:ascii="Arial" w:hAnsi="Arial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link w:val="BodytextAgencyChar"/>
    <w:qFormat/>
    <w:rsid w:val="00815295"/>
    <w:pPr>
      <w:spacing w:after="140" w:line="280" w:lineRule="atLeast"/>
    </w:pPr>
    <w:rPr>
      <w:rFonts w:ascii="Verdana" w:eastAsia="Verdana" w:hAnsi="Verdana" w:cs="Verdana"/>
      <w:sz w:val="18"/>
      <w:szCs w:val="18"/>
      <w:lang w:val="de-DE" w:eastAsia="en-GB"/>
    </w:rPr>
  </w:style>
  <w:style w:type="character" w:customStyle="1" w:styleId="BodytextAgencyChar">
    <w:name w:val="Body text (Agency) Char"/>
    <w:link w:val="BodytextAgency"/>
    <w:rsid w:val="00815295"/>
    <w:rPr>
      <w:rFonts w:ascii="Verdana" w:eastAsia="Verdana" w:hAnsi="Verdana" w:cs="Verdana"/>
      <w:kern w:val="0"/>
      <w:sz w:val="18"/>
      <w:szCs w:val="18"/>
      <w:lang w:val="de-DE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3" ma:contentTypeDescription="Create a new document." ma:contentTypeScope="" ma:versionID="25a422b202c789d384141da75485a8e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f7e7361596997ea76aa1e09bb8d5d0db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FDF3B461-A798-420B-B12C-74D625B947DD}"/>
</file>

<file path=customXml/itemProps2.xml><?xml version="1.0" encoding="utf-8"?>
<ds:datastoreItem xmlns:ds="http://schemas.openxmlformats.org/officeDocument/2006/customXml" ds:itemID="{5172A5D9-4F32-4CE5-8F93-D8384946773F}"/>
</file>

<file path=customXml/itemProps3.xml><?xml version="1.0" encoding="utf-8"?>
<ds:datastoreItem xmlns:ds="http://schemas.openxmlformats.org/officeDocument/2006/customXml" ds:itemID="{A74A646D-1DD9-4BAA-A003-17C7513045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744</Words>
  <Characters>4241</Characters>
  <Application>Microsoft Office Word</Application>
  <DocSecurity>0</DocSecurity>
  <Lines>35</Lines>
  <Paragraphs>9</Paragraphs>
  <ScaleCrop>false</ScaleCrop>
  <Company>HP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Dormer</dc:creator>
  <cp:keywords/>
  <dc:description/>
  <cp:lastModifiedBy>Laura Dormer</cp:lastModifiedBy>
  <cp:revision>1</cp:revision>
  <dcterms:created xsi:type="dcterms:W3CDTF">2023-02-13T17:17:00Z</dcterms:created>
  <dcterms:modified xsi:type="dcterms:W3CDTF">2023-02-13T17:19:00Z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