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24E2F" w14:textId="0D759661" w:rsidR="00E7181D" w:rsidRPr="006D72EC" w:rsidRDefault="006233C8">
      <w:r w:rsidRPr="006D72EC">
        <w:rPr>
          <w:noProof/>
        </w:rPr>
        <w:drawing>
          <wp:anchor distT="0" distB="0" distL="114300" distR="114300" simplePos="0" relativeHeight="251658244" behindDoc="0" locked="0" layoutInCell="1" allowOverlap="1" wp14:anchorId="71A34993" wp14:editId="2AB3BA99">
            <wp:simplePos x="0" y="0"/>
            <wp:positionH relativeFrom="column">
              <wp:posOffset>4592366</wp:posOffset>
            </wp:positionH>
            <wp:positionV relativeFrom="paragraph">
              <wp:posOffset>-409575</wp:posOffset>
            </wp:positionV>
            <wp:extent cx="1715089" cy="533400"/>
            <wp:effectExtent l="0" t="0" r="0" b="0"/>
            <wp:wrapNone/>
            <wp:docPr id="5" name="Picture 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22605" cy="53573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79E15F9" w14:textId="77777777" w:rsidR="00E7181D" w:rsidRPr="006D72EC" w:rsidRDefault="00E7181D"/>
    <w:p w14:paraId="16BDD471" w14:textId="66D17995" w:rsidR="00E7181D" w:rsidRPr="006D72EC" w:rsidRDefault="00E7181D"/>
    <w:p w14:paraId="0B8BA482" w14:textId="77777777" w:rsidR="00E7181D" w:rsidRPr="006D72EC" w:rsidRDefault="00E7181D"/>
    <w:p w14:paraId="0732BE36" w14:textId="77777777" w:rsidR="00E7181D" w:rsidRPr="006D72EC" w:rsidRDefault="00E7181D"/>
    <w:p w14:paraId="40B7CCD3" w14:textId="77777777" w:rsidR="00E7181D" w:rsidRPr="006D72EC" w:rsidRDefault="00E7181D"/>
    <w:p w14:paraId="66397EC3" w14:textId="159B9965" w:rsidR="00E7181D" w:rsidRPr="006D72EC" w:rsidRDefault="00E7181D"/>
    <w:p w14:paraId="46C0DCF3" w14:textId="77777777" w:rsidR="00E7181D" w:rsidRPr="006D72EC" w:rsidRDefault="00E7181D"/>
    <w:p w14:paraId="6FE93582" w14:textId="77777777" w:rsidR="00E7181D" w:rsidRPr="006D72EC" w:rsidRDefault="00E7181D"/>
    <w:p w14:paraId="60B6B742" w14:textId="77777777" w:rsidR="00E7181D" w:rsidRPr="006D72EC" w:rsidRDefault="00E7181D"/>
    <w:p w14:paraId="5CA142B4" w14:textId="018576FB" w:rsidR="00E7181D" w:rsidRPr="006D72EC" w:rsidRDefault="00E7181D"/>
    <w:p w14:paraId="3188EA87" w14:textId="77777777" w:rsidR="00E7181D" w:rsidRPr="006D72EC" w:rsidRDefault="00E7181D"/>
    <w:p w14:paraId="6C9A0F89" w14:textId="77777777" w:rsidR="00E7181D" w:rsidRPr="006D72EC" w:rsidRDefault="00E7181D"/>
    <w:p w14:paraId="6D52FA72" w14:textId="7B1AA713" w:rsidR="00E7181D" w:rsidRPr="006D72EC" w:rsidRDefault="00E7181D"/>
    <w:p w14:paraId="235ED509" w14:textId="77777777" w:rsidR="00E7181D" w:rsidRPr="006D72EC" w:rsidRDefault="00E7181D"/>
    <w:p w14:paraId="081F8A39" w14:textId="642C07C2" w:rsidR="00E7181D" w:rsidRPr="006D72EC" w:rsidRDefault="00E7181D"/>
    <w:p w14:paraId="3D0658EA" w14:textId="77777777" w:rsidR="00E7181D" w:rsidRPr="006D72EC" w:rsidRDefault="00E7181D"/>
    <w:p w14:paraId="378DE94B" w14:textId="7A02D4A2" w:rsidR="00E7181D" w:rsidRPr="006D72EC" w:rsidRDefault="00E7181D"/>
    <w:p w14:paraId="5A3BA561" w14:textId="77777777" w:rsidR="00E7181D" w:rsidRPr="006D72EC" w:rsidRDefault="00E7181D"/>
    <w:p w14:paraId="3D4470DA" w14:textId="640AB8AC" w:rsidR="00E7181D" w:rsidRPr="006D72EC" w:rsidRDefault="00E7181D"/>
    <w:p w14:paraId="05AA2348" w14:textId="77777777" w:rsidR="00E7181D" w:rsidRPr="006D72EC" w:rsidRDefault="00E7181D"/>
    <w:p w14:paraId="6B182A97" w14:textId="41680E74" w:rsidR="00E7181D" w:rsidRPr="006D72EC" w:rsidRDefault="00291241">
      <w:r w:rsidRPr="006D72EC">
        <w:rPr>
          <w:noProof/>
        </w:rPr>
        <mc:AlternateContent>
          <mc:Choice Requires="wps">
            <w:drawing>
              <wp:anchor distT="0" distB="0" distL="114300" distR="114300" simplePos="0" relativeHeight="251658246" behindDoc="0" locked="0" layoutInCell="1" allowOverlap="1" wp14:anchorId="6A862743" wp14:editId="4FFF4E62">
                <wp:simplePos x="0" y="0"/>
                <wp:positionH relativeFrom="column">
                  <wp:posOffset>2857500</wp:posOffset>
                </wp:positionH>
                <wp:positionV relativeFrom="paragraph">
                  <wp:posOffset>2742565</wp:posOffset>
                </wp:positionV>
                <wp:extent cx="1779905" cy="0"/>
                <wp:effectExtent l="0" t="0" r="0" b="0"/>
                <wp:wrapNone/>
                <wp:docPr id="27" name="Straight Arrow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779905" cy="0"/>
                        </a:xfrm>
                        <a:prstGeom prst="straightConnector1">
                          <a:avLst/>
                        </a:prstGeom>
                        <a:noFill/>
                        <a:ln w="9525">
                          <a:solidFill>
                            <a:schemeClr val="bg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E8E3C4" id="_x0000_t32" coordsize="21600,21600" o:spt="32" o:oned="t" path="m,l21600,21600e" filled="f">
                <v:path arrowok="t" fillok="f" o:connecttype="none"/>
                <o:lock v:ext="edit" shapetype="t"/>
              </v:shapetype>
              <v:shape id="Straight Arrow Connector 27" o:spid="_x0000_s1026" type="#_x0000_t32" style="position:absolute;margin-left:225pt;margin-top:215.95pt;width:140.15pt;height:0;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JePwgEAAHcDAAAOAAAAZHJzL2Uyb0RvYy54bWysU01v2zAMvQ/YfxB0X2wHyLoYcXpI1126&#10;LUC7H6BIsi1MFgVRiZN/P0pOvK9b0RwEiQwfHx+fN/fnwbKTDmjANbxalJxpJ0EZ1zX8x8vjh0+c&#10;YRROCQtON/yikd9v37/bjL7WS+jBKh0YgTisR9/wPkZfFwXKXg8CF+C1o2QLYRCRnqErVBAjoQ+2&#10;WJblx2KEoHwAqREp+jAl+Tbjt62W8Xvboo7MNpy4xXyGfB7SWWw3ou6C8L2RVxriFSwGYRw1naEe&#10;RBTsGMx/UIORARDauJAwFNC2Ruo8A01Tlf9M89wLr/MsJA76WSZ8O1j57bRz+5Coy7N79k8gfyKJ&#10;Uowe6zmZHuj3gR3Gr6BojeIYIc97bsOQimkSds6yXmZZ9TkyScHq7m69LlecyVuuEPWt0AeMXzQM&#10;LF0ajjEI0/VxB87R8iBUuY04PWFMtER9K0hdHTwaa/MOrWNjw9er5SoXIFijUjL9LbtJ72xgJ0E+&#10;OHQTqD0ONM0Uq8r0m+xAcTLNFM8h6jpDZA5/oQc4OpU59Fqoz9d7FMZOd6q27qpoEjF5E+sDqMs+&#10;3JSm7WbgqxOTff585+rf38v2FwAAAP//AwBQSwMEFAAGAAgAAAAhAG1kx13gAAAACwEAAA8AAABk&#10;cnMvZG93bnJldi54bWxMj81OwzAQhO9IvIO1SNyonab8hThVVYG40AMFIXFz4yUOxOsodtrA07NI&#10;SHDb3RnNflMuJ9+JPQ6xDaQhmykQSHWwLTUanp/uzq5AxGTImi4QavjECMvq+Kg0hQ0HesT9NjWC&#10;QygWRoNLqS+kjLVDb+Is9EisvYXBm8Tr0Eg7mAOH+07OlbqQ3rTEH5zpce2w/tiOXsP77Xq+kq37&#10;2ry4/uE+k7iYXketT0+m1Q2IhFP6M8MPPqNDxUy7MJKNotOwOFfcJfGQZ9cg2HGZqxzE7vciq1L+&#10;71B9AwAA//8DAFBLAQItABQABgAIAAAAIQC2gziS/gAAAOEBAAATAAAAAAAAAAAAAAAAAAAAAABb&#10;Q29udGVudF9UeXBlc10ueG1sUEsBAi0AFAAGAAgAAAAhADj9If/WAAAAlAEAAAsAAAAAAAAAAAAA&#10;AAAALwEAAF9yZWxzLy5yZWxzUEsBAi0AFAAGAAgAAAAhAC5Yl4/CAQAAdwMAAA4AAAAAAAAAAAAA&#10;AAAALgIAAGRycy9lMm9Eb2MueG1sUEsBAi0AFAAGAAgAAAAhAG1kx13gAAAACwEAAA8AAAAAAAAA&#10;AAAAAAAAHAQAAGRycy9kb3ducmV2LnhtbFBLBQYAAAAABAAEAPMAAAApBQAAAAA=&#10;" strokecolor="white [3212]">
                <o:lock v:ext="edit" shapetype="f"/>
              </v:shape>
            </w:pict>
          </mc:Fallback>
        </mc:AlternateContent>
      </w:r>
      <w:r w:rsidRPr="006D72EC">
        <w:rPr>
          <w:noProof/>
        </w:rPr>
        <mc:AlternateContent>
          <mc:Choice Requires="wps">
            <w:drawing>
              <wp:anchor distT="0" distB="0" distL="114300" distR="114300" simplePos="0" relativeHeight="251658240" behindDoc="0" locked="0" layoutInCell="1" allowOverlap="1" wp14:anchorId="225E86BA" wp14:editId="3470D180">
                <wp:simplePos x="0" y="0"/>
                <wp:positionH relativeFrom="column">
                  <wp:posOffset>-65405</wp:posOffset>
                </wp:positionH>
                <wp:positionV relativeFrom="paragraph">
                  <wp:posOffset>2742565</wp:posOffset>
                </wp:positionV>
                <wp:extent cx="1779905" cy="0"/>
                <wp:effectExtent l="0" t="0" r="0" b="0"/>
                <wp:wrapNone/>
                <wp:docPr id="26" name="Straight Arrow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779905" cy="0"/>
                        </a:xfrm>
                        <a:prstGeom prst="straightConnector1">
                          <a:avLst/>
                        </a:prstGeom>
                        <a:noFill/>
                        <a:ln w="9525">
                          <a:solidFill>
                            <a:schemeClr val="bg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E35BF9" id="Straight Arrow Connector 26" o:spid="_x0000_s1026" type="#_x0000_t32" style="position:absolute;margin-left:-5.15pt;margin-top:215.95pt;width:140.1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JePwgEAAHcDAAAOAAAAZHJzL2Uyb0RvYy54bWysU01v2zAMvQ/YfxB0X2wHyLoYcXpI1126&#10;LUC7H6BIsi1MFgVRiZN/P0pOvK9b0RwEiQwfHx+fN/fnwbKTDmjANbxalJxpJ0EZ1zX8x8vjh0+c&#10;YRROCQtON/yikd9v37/bjL7WS+jBKh0YgTisR9/wPkZfFwXKXg8CF+C1o2QLYRCRnqErVBAjoQ+2&#10;WJblx2KEoHwAqREp+jAl+Tbjt62W8Xvboo7MNpy4xXyGfB7SWWw3ou6C8L2RVxriFSwGYRw1naEe&#10;RBTsGMx/UIORARDauJAwFNC2Ruo8A01Tlf9M89wLr/MsJA76WSZ8O1j57bRz+5Coy7N79k8gfyKJ&#10;Uowe6zmZHuj3gR3Gr6BojeIYIc97bsOQimkSds6yXmZZ9TkyScHq7m69LlecyVuuEPWt0AeMXzQM&#10;LF0ajjEI0/VxB87R8iBUuY04PWFMtER9K0hdHTwaa/MOrWNjw9er5SoXIFijUjL9LbtJ72xgJ0E+&#10;OHQTqD0ONM0Uq8r0m+xAcTLNFM8h6jpDZA5/oQc4OpU59Fqoz9d7FMZOd6q27qpoEjF5E+sDqMs+&#10;3JSm7WbgqxOTff585+rf38v2FwAAAP//AwBQSwMEFAAGAAgAAAAhAEolf1vgAAAACwEAAA8AAABk&#10;cnMvZG93bnJldi54bWxMj01PwzAMhu9I/IfISNy2pN3ER2k6TROICxw2EBK3rDFNoXGqJt0Kvx4j&#10;IcHR9qPXz1uuJt+JAw6xDaQhmysQSHWwLTUanp/uZlcgYjJkTRcINXxihFV1elKawoYjbfGwS43g&#10;EIqF0eBS6gspY+3QmzgPPRLf3sLgTeJxaKQdzJHDfSdzpS6kNy3xB2d63DisP3aj1/B+u8nXsnVf&#10;jy+uf7jPJC6n11Hr87NpfQMi4ZT+YPjRZ3Wo2GkfRrJRdBpmmVowqmG5yK5BMJFfKm63/93IqpT/&#10;O1TfAAAA//8DAFBLAQItABQABgAIAAAAIQC2gziS/gAAAOEBAAATAAAAAAAAAAAAAAAAAAAAAABb&#10;Q29udGVudF9UeXBlc10ueG1sUEsBAi0AFAAGAAgAAAAhADj9If/WAAAAlAEAAAsAAAAAAAAAAAAA&#10;AAAALwEAAF9yZWxzLy5yZWxzUEsBAi0AFAAGAAgAAAAhAC5Yl4/CAQAAdwMAAA4AAAAAAAAAAAAA&#10;AAAALgIAAGRycy9lMm9Eb2MueG1sUEsBAi0AFAAGAAgAAAAhAEolf1vgAAAACwEAAA8AAAAAAAAA&#10;AAAAAAAAHAQAAGRycy9kb3ducmV2LnhtbFBLBQYAAAAABAAEAPMAAAApBQAAAAA=&#10;" strokecolor="white [3212]">
                <o:lock v:ext="edit" shapetype="f"/>
              </v:shape>
            </w:pict>
          </mc:Fallback>
        </mc:AlternateContent>
      </w:r>
      <w:r w:rsidRPr="006D72EC">
        <w:rPr>
          <w:noProof/>
        </w:rPr>
        <mc:AlternateContent>
          <mc:Choice Requires="wps">
            <w:drawing>
              <wp:anchor distT="0" distB="0" distL="114300" distR="114300" simplePos="0" relativeHeight="251658242" behindDoc="0" locked="0" layoutInCell="1" allowOverlap="1" wp14:anchorId="7B3AD583" wp14:editId="3147E624">
                <wp:simplePos x="0" y="0"/>
                <wp:positionH relativeFrom="column">
                  <wp:posOffset>-151765</wp:posOffset>
                </wp:positionH>
                <wp:positionV relativeFrom="paragraph">
                  <wp:posOffset>1196340</wp:posOffset>
                </wp:positionV>
                <wp:extent cx="4287520" cy="477520"/>
                <wp:effectExtent l="0" t="0" r="0"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287520" cy="477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ACA48E" w14:textId="7DB75E62" w:rsidR="00E9617A" w:rsidRPr="00031F0A" w:rsidRDefault="007B3AE8" w:rsidP="00E7181D">
                            <w:pPr>
                              <w:spacing w:after="120" w:line="240" w:lineRule="auto"/>
                              <w:rPr>
                                <w:color w:val="FFFFFF" w:themeColor="background1"/>
                                <w:sz w:val="40"/>
                                <w:szCs w:val="48"/>
                                <w:lang w:val="en-IN"/>
                              </w:rPr>
                            </w:pPr>
                            <w:r>
                              <w:rPr>
                                <w:color w:val="FFFFFF" w:themeColor="background1"/>
                                <w:sz w:val="40"/>
                                <w:szCs w:val="48"/>
                                <w:lang w:val="en-IN"/>
                              </w:rPr>
                              <w:t>Q</w:t>
                            </w:r>
                            <w:r w:rsidR="00FF29EB" w:rsidRPr="00FF29EB">
                              <w:rPr>
                                <w:color w:val="FFFFFF" w:themeColor="background1"/>
                                <w:sz w:val="40"/>
                                <w:szCs w:val="48"/>
                                <w:lang w:val="en-IN"/>
                              </w:rPr>
                              <w:t>uestionnaire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7B3AD583" id="_x0000_t202" coordsize="21600,21600" o:spt="202" path="m,l,21600r21600,l21600,xe">
                <v:stroke joinstyle="miter"/>
                <v:path gradientshapeok="t" o:connecttype="rect"/>
              </v:shapetype>
              <v:shape id="Text Box 23" o:spid="_x0000_s1026" type="#_x0000_t202" style="position:absolute;left:0;text-align:left;margin-left:-11.95pt;margin-top:94.2pt;width:337.6pt;height:37.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jzFywEAAIoDAAAOAAAAZHJzL2Uyb0RvYy54bWysU8GO0zAQvSPxD5bvNG2VpUvUdAWsipAW&#10;FmnhAxzHaSwSj5lxm5SvZ+y03QI3xMWyZyZv3nszWd+NfScOBsmCK+ViNpfCOA21dbtSfvu6fXUr&#10;BQXlatWBM6U8GpJ3m5cv1oMvzBJa6GqDgkEcFYMvZRuCL7KMdGt6RTPwxnGyAexV4CfushrVwOh9&#10;ly3n89fZAFh7BG2IOHo/JeUm4TeN0eGxacgE0ZWSuYV0YjqreGabtSp2qHxr9YmG+gcWvbKOm16g&#10;7lVQYo/2L6jeagSCJsw09Bk0jdUmaWA1i/kfap5a5U3SwuaQv9hE/w9Wfz48+S8owvgORh5gEkH+&#10;AfR3Ym+ywVNxqomeUkGxuho+Qc3TVPsA6YuxwT7KZ0GCYdjp48VdMwahOZgvb1c3S05pzuWrdI8t&#10;VHH+2iOFDwZ6ES+lRJ5eQleHBwpT6bkkNnOwtV2XJti53wKMGSOJfSQ8UQ9jNXJ1VFFBfWQdCNNC&#10;8ALzpQX8KcXAy1BK+rFXaKToPjp2+80iz+P2pEd+s4oq8DpTXWeU0wxVyiDFdH0fpo3be7S7ljud&#10;bX7L/m1tkvbM6sSbB57MOS1n3Kjrd6p6/oU2vwAAAP//AwBQSwMEFAAGAAgAAAAhAEGN/9TgAAAA&#10;CwEAAA8AAABkcnMvZG93bnJldi54bWxMj0FPg0AQhe8m/ofNmHhrl4IiRZamsfbioYm16XlhR8Cy&#10;s4TdtvjvHU96nLwv731TrCbbiwuOvnOkYDGPQCDVznTUKDh8bGcZCB80Gd07QgXf6GFV3t4UOjfu&#10;Su942YdGcAn5XCtoQxhyKX3dotV+7gYkzj7daHXgc2ykGfWVy20v4yhKpdUd8UKrB3xpsT7tz1bB&#10;U7bdmJjw9Iab+rVa7+zx+GWVur+b1s8gAk7hD4ZffVaHkp0qdybjRa9gFidLRjnIsgcQTKSPiwRE&#10;pSBOkxRkWcj/P5Q/AAAA//8DAFBLAQItABQABgAIAAAAIQC2gziS/gAAAOEBAAATAAAAAAAAAAAA&#10;AAAAAAAAAABbQ29udGVudF9UeXBlc10ueG1sUEsBAi0AFAAGAAgAAAAhADj9If/WAAAAlAEAAAsA&#10;AAAAAAAAAAAAAAAALwEAAF9yZWxzLy5yZWxzUEsBAi0AFAAGAAgAAAAhAFLqPMXLAQAAigMAAA4A&#10;AAAAAAAAAAAAAAAALgIAAGRycy9lMm9Eb2MueG1sUEsBAi0AFAAGAAgAAAAhAEGN/9TgAAAACwEA&#10;AA8AAAAAAAAAAAAAAAAAJQQAAGRycy9kb3ducmV2LnhtbFBLBQYAAAAABAAEAPMAAAAyBQAAAAA=&#10;" filled="f" stroked="f">
                <v:path arrowok="t"/>
                <v:textbox style="mso-fit-shape-to-text:t">
                  <w:txbxContent>
                    <w:p w14:paraId="5CACA48E" w14:textId="7DB75E62" w:rsidR="00E9617A" w:rsidRPr="00031F0A" w:rsidRDefault="007B3AE8" w:rsidP="00E7181D">
                      <w:pPr>
                        <w:spacing w:after="120" w:line="240" w:lineRule="auto"/>
                        <w:rPr>
                          <w:color w:val="FFFFFF" w:themeColor="background1"/>
                          <w:sz w:val="40"/>
                          <w:szCs w:val="48"/>
                          <w:lang w:val="en-IN"/>
                        </w:rPr>
                      </w:pPr>
                      <w:r>
                        <w:rPr>
                          <w:color w:val="FFFFFF" w:themeColor="background1"/>
                          <w:sz w:val="40"/>
                          <w:szCs w:val="48"/>
                          <w:lang w:val="en-IN"/>
                        </w:rPr>
                        <w:t>Q</w:t>
                      </w:r>
                      <w:r w:rsidR="00FF29EB" w:rsidRPr="00FF29EB">
                        <w:rPr>
                          <w:color w:val="FFFFFF" w:themeColor="background1"/>
                          <w:sz w:val="40"/>
                          <w:szCs w:val="48"/>
                          <w:lang w:val="en-IN"/>
                        </w:rPr>
                        <w:t>uestionnaire</w:t>
                      </w:r>
                    </w:p>
                  </w:txbxContent>
                </v:textbox>
              </v:shape>
            </w:pict>
          </mc:Fallback>
        </mc:AlternateContent>
      </w:r>
      <w:r w:rsidRPr="006D72EC">
        <w:rPr>
          <w:noProof/>
        </w:rPr>
        <mc:AlternateContent>
          <mc:Choice Requires="wps">
            <w:drawing>
              <wp:anchor distT="0" distB="0" distL="114300" distR="114300" simplePos="0" relativeHeight="251658241" behindDoc="0" locked="0" layoutInCell="1" allowOverlap="1" wp14:anchorId="6AF06563" wp14:editId="2E54C62D">
                <wp:simplePos x="0" y="0"/>
                <wp:positionH relativeFrom="column">
                  <wp:posOffset>-151765</wp:posOffset>
                </wp:positionH>
                <wp:positionV relativeFrom="paragraph">
                  <wp:posOffset>110490</wp:posOffset>
                </wp:positionV>
                <wp:extent cx="4287520" cy="1190625"/>
                <wp:effectExtent l="0" t="0" r="0"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287520" cy="1190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E432EF" w14:textId="612AFE03" w:rsidR="00E9617A" w:rsidRPr="00EF0EA3" w:rsidRDefault="00FF29EB" w:rsidP="009C62A9">
                            <w:pPr>
                              <w:spacing w:after="120" w:line="240" w:lineRule="auto"/>
                              <w:ind w:left="0" w:firstLine="0"/>
                              <w:rPr>
                                <w:b/>
                                <w:color w:val="FFFFFF" w:themeColor="background1"/>
                                <w:sz w:val="44"/>
                                <w:szCs w:val="48"/>
                              </w:rPr>
                            </w:pPr>
                            <w:r w:rsidRPr="00FF29EB">
                              <w:rPr>
                                <w:b/>
                                <w:color w:val="FFFFFF" w:themeColor="background1"/>
                                <w:sz w:val="44"/>
                                <w:szCs w:val="48"/>
                              </w:rPr>
                              <w:t xml:space="preserve">Payer perceptions </w:t>
                            </w:r>
                            <w:r w:rsidR="00C5135C">
                              <w:rPr>
                                <w:b/>
                                <w:color w:val="FFFFFF" w:themeColor="background1"/>
                                <w:sz w:val="44"/>
                                <w:szCs w:val="48"/>
                              </w:rPr>
                              <w:t xml:space="preserve">and use </w:t>
                            </w:r>
                            <w:r w:rsidRPr="00FF29EB">
                              <w:rPr>
                                <w:b/>
                                <w:color w:val="FFFFFF" w:themeColor="background1"/>
                                <w:sz w:val="44"/>
                                <w:szCs w:val="48"/>
                              </w:rPr>
                              <w:t xml:space="preserve">of </w:t>
                            </w:r>
                            <w:r w:rsidR="00E369C1">
                              <w:rPr>
                                <w:b/>
                                <w:color w:val="FFFFFF" w:themeColor="background1"/>
                                <w:sz w:val="44"/>
                                <w:szCs w:val="48"/>
                              </w:rPr>
                              <w:t>ITC in HTA/P&amp;R decision-making</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AF06563" id="Text Box 22" o:spid="_x0000_s1027" type="#_x0000_t202" style="position:absolute;left:0;text-align:left;margin-left:-11.95pt;margin-top:8.7pt;width:337.6pt;height:93.75pt;z-index:251658241;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0/u1AEAAJIDAAAOAAAAZHJzL2Uyb0RvYy54bWysU9uO0zAQfUfiHyy/07RVu5eo6QpYFSEt&#10;LNLCBziO01gkHjPjNilfz9hpuwXeVvti2TPj43POjFd3Q9eKvUGy4Ao5m0ylME5DZd22kD++b97d&#10;SEFBuUq14EwhD4bk3frtm1XvczOHBtrKoGAQR3nvC9mE4PMsI92YTtEEvHGcrAE7FfiI26xC1TN6&#10;12bz6fQq6wErj6ANEUfvx6RcJ/y6Njo81jWZINpCMreQVkxrGddsvVL5FpVvrD7SUC9g0Snr+NEz&#10;1L0KSuzQ/gfVWY1AUIeJhi6DurbaJA2sZjb9R81To7xJWtgc8meb6PVg9df9k/+GIgwfYOAGJhHk&#10;H0D/JPYm6z3lx5roKeUUq8v+C1TcTbULkG4MNXZRPgsSDMNOH87umiEIzcHF/OZ6OeeU5txsdju9&#10;mi+j/5nKT9c9UvhkoBNxU0jk9iV4tX+gMJaeSuJrDja2bVMLW/dXgDFjJNGPjEfuYSgHYasoky9F&#10;NSVUB9aDMA4GDzJvGsDfUvQ8FIWkXzuFRor2s2PXb2eLRZyidFgsr6MavMyUlxnlNEMVMkgxbj+G&#10;cfJ2Hu224ZdOdr9nHzc2KXxmdaTPjU8eHYc0TtblOVU9f6X1HwAAAP//AwBQSwMEFAAGAAgAAAAh&#10;ANtLrKXiAAAACgEAAA8AAABkcnMvZG93bnJldi54bWxMj91Kw0AQhe8F32EZwbt2k7SmbcymSCEU&#10;kQqNeYBtdpoE9ydkt2306R2v9HI4H+d8k28no9kVR987KyCeR8DQNk71thVQf5SzNTAfpFVSO4sC&#10;vtDDtri/y2Wm3M0e8VqFllGJ9ZkU0IUwZJz7pkMj/dwNaCk7u9HIQOfYcjXKG5UbzZMoSrmRvaWF&#10;Tg6467D5rC5GwOu+Pvbvu/o7PlT7OE3Kt1IfVkI8Pkwvz8ACTuEPhl99UoeCnE7uYpVnWsAsWWwI&#10;pWC1BEZA+hQvgJ0EJNFyA7zI+f8Xih8AAAD//wMAUEsBAi0AFAAGAAgAAAAhALaDOJL+AAAA4QEA&#10;ABMAAAAAAAAAAAAAAAAAAAAAAFtDb250ZW50X1R5cGVzXS54bWxQSwECLQAUAAYACAAAACEAOP0h&#10;/9YAAACUAQAACwAAAAAAAAAAAAAAAAAvAQAAX3JlbHMvLnJlbHNQSwECLQAUAAYACAAAACEAsMtP&#10;7tQBAACSAwAADgAAAAAAAAAAAAAAAAAuAgAAZHJzL2Uyb0RvYy54bWxQSwECLQAUAAYACAAAACEA&#10;20uspeIAAAAKAQAADwAAAAAAAAAAAAAAAAAuBAAAZHJzL2Rvd25yZXYueG1sUEsFBgAAAAAEAAQA&#10;8wAAAD0FAAAAAA==&#10;" filled="f" stroked="f">
                <v:path arrowok="t"/>
                <v:textbox style="mso-fit-shape-to-text:t">
                  <w:txbxContent>
                    <w:p w14:paraId="1DE432EF" w14:textId="612AFE03" w:rsidR="00E9617A" w:rsidRPr="00EF0EA3" w:rsidRDefault="00FF29EB" w:rsidP="009C62A9">
                      <w:pPr>
                        <w:spacing w:after="120" w:line="240" w:lineRule="auto"/>
                        <w:ind w:left="0" w:firstLine="0"/>
                        <w:rPr>
                          <w:b/>
                          <w:color w:val="FFFFFF" w:themeColor="background1"/>
                          <w:sz w:val="44"/>
                          <w:szCs w:val="48"/>
                        </w:rPr>
                      </w:pPr>
                      <w:r w:rsidRPr="00FF29EB">
                        <w:rPr>
                          <w:b/>
                          <w:color w:val="FFFFFF" w:themeColor="background1"/>
                          <w:sz w:val="44"/>
                          <w:szCs w:val="48"/>
                        </w:rPr>
                        <w:t xml:space="preserve">Payer perceptions </w:t>
                      </w:r>
                      <w:r w:rsidR="00C5135C">
                        <w:rPr>
                          <w:b/>
                          <w:color w:val="FFFFFF" w:themeColor="background1"/>
                          <w:sz w:val="44"/>
                          <w:szCs w:val="48"/>
                        </w:rPr>
                        <w:t xml:space="preserve">and use </w:t>
                      </w:r>
                      <w:r w:rsidRPr="00FF29EB">
                        <w:rPr>
                          <w:b/>
                          <w:color w:val="FFFFFF" w:themeColor="background1"/>
                          <w:sz w:val="44"/>
                          <w:szCs w:val="48"/>
                        </w:rPr>
                        <w:t xml:space="preserve">of </w:t>
                      </w:r>
                      <w:r w:rsidR="00E369C1">
                        <w:rPr>
                          <w:b/>
                          <w:color w:val="FFFFFF" w:themeColor="background1"/>
                          <w:sz w:val="44"/>
                          <w:szCs w:val="48"/>
                        </w:rPr>
                        <w:t>ITC in HTA/P&amp;R decision-making</w:t>
                      </w:r>
                    </w:p>
                  </w:txbxContent>
                </v:textbox>
              </v:shape>
            </w:pict>
          </mc:Fallback>
        </mc:AlternateContent>
      </w:r>
      <w:r w:rsidRPr="006D72EC">
        <w:rPr>
          <w:noProof/>
        </w:rPr>
        <mc:AlternateContent>
          <mc:Choice Requires="wps">
            <w:drawing>
              <wp:anchor distT="0" distB="0" distL="114300" distR="114300" simplePos="0" relativeHeight="251658243" behindDoc="0" locked="0" layoutInCell="1" allowOverlap="1" wp14:anchorId="5D4527FE" wp14:editId="054370B0">
                <wp:simplePos x="0" y="0"/>
                <wp:positionH relativeFrom="column">
                  <wp:posOffset>-65405</wp:posOffset>
                </wp:positionH>
                <wp:positionV relativeFrom="paragraph">
                  <wp:posOffset>3779520</wp:posOffset>
                </wp:positionV>
                <wp:extent cx="4794250" cy="0"/>
                <wp:effectExtent l="0" t="0" r="0" b="0"/>
                <wp:wrapNone/>
                <wp:docPr id="20" name="Straight Arrow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794250" cy="0"/>
                        </a:xfrm>
                        <a:prstGeom prst="straightConnector1">
                          <a:avLst/>
                        </a:prstGeom>
                        <a:noFill/>
                        <a:ln w="9525">
                          <a:solidFill>
                            <a:schemeClr val="bg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AA7EEF" id="Straight Arrow Connector 20" o:spid="_x0000_s1026" type="#_x0000_t32" style="position:absolute;margin-left:-5.15pt;margin-top:297.6pt;width:377.5pt;height:0;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b+IwQEAAHcDAAAOAAAAZHJzL2Uyb0RvYy54bWysU02P2yAQvVfqf0DcGzvRpu1acfaQ7fay&#10;bSNt+wMIYBsVGMSQOPn3HXDift2q5oBgJvPmzZvnzcPZWXbSEQ34li8XNWfaS1DG9y3/9vXpzXvO&#10;MAmvhAWvW37RyB+2r19txtDoFQxglY6MQDw2Y2j5kFJoqgrloJ3ABQTtKdlBdCLRM/aVimIkdGer&#10;VV2/rUaIKkSQGpGij1OSbwt+12mZvnQd6sRsy4lbKmcs5yGf1XYjmj6KMBh5pSH+gYUTxlPTGepR&#10;JMGO0fwF5YyMgNClhQRXQdcZqcsMNM2y/mOal0EEXWYhcTDMMuH/g5WfTzu/j5m6PPuX8AzyO5Io&#10;1RiwmZP5gWEf2WH8BIrWKI4JyrznLrpcTJOwc5H1Msuqz4lJCt69u79brUl9ectVorkVhojpowbH&#10;8qXlmKIw/ZB24D0tD+KytBGnZ0yZlmhuBbmrhydjbdmh9Wxs+f16tS4FCNaonMx/K27SOxvZSZAP&#10;Dv0Eao+Oppliyzr/JjtQnEwzxUuIus4QhcNv6BGOXhUOgxbqw/WehLHTnaqtvyqaRczexOYA6rKP&#10;N6VpuwX46sRsn1/fpfrn97L9AQAA//8DAFBLAwQUAAYACAAAACEAMHs/veAAAAALAQAADwAAAGRy&#10;cy9kb3ducmV2LnhtbEyPwU7DMAyG70i8Q2Qkbpvb0jEoTadpAnFhBwZC4pY1pik0TtWkW+HpCRIS&#10;HG1/+v395WqynTjQ4FvHEtJ5AoK4drrlRsLz093sCoQPirXqHJOET/Kwqk5PSlVod+RHOuxCI2II&#10;+0JJMCH0BaKvDVnl564njrc3N1gV4jg0qAd1jOG2wyxJLtGqluMHo3raGKo/dqOV8H67ydbYmq/t&#10;i+kf7lOkfHodpTw/m9Y3IAJN4Q+GH/2oDlV02ruRtRedhFmaXERUwuJ6kYGIxDLPlyD2vxusSvzf&#10;ofoGAAD//wMAUEsBAi0AFAAGAAgAAAAhALaDOJL+AAAA4QEAABMAAAAAAAAAAAAAAAAAAAAAAFtD&#10;b250ZW50X1R5cGVzXS54bWxQSwECLQAUAAYACAAAACEAOP0h/9YAAACUAQAACwAAAAAAAAAAAAAA&#10;AAAvAQAAX3JlbHMvLnJlbHNQSwECLQAUAAYACAAAACEAgbW/iMEBAAB3AwAADgAAAAAAAAAAAAAA&#10;AAAuAgAAZHJzL2Uyb0RvYy54bWxQSwECLQAUAAYACAAAACEAMHs/veAAAAALAQAADwAAAAAAAAAA&#10;AAAAAAAbBAAAZHJzL2Rvd25yZXYueG1sUEsFBgAAAAAEAAQA8wAAACgFAAAAAA==&#10;" strokecolor="white [3212]">
                <o:lock v:ext="edit" shapetype="f"/>
              </v:shape>
            </w:pict>
          </mc:Fallback>
        </mc:AlternateContent>
      </w:r>
    </w:p>
    <w:p w14:paraId="1926CDDB" w14:textId="77777777" w:rsidR="005028AD" w:rsidRPr="006D72EC" w:rsidRDefault="005028AD">
      <w:pPr>
        <w:sectPr w:rsidR="005028AD" w:rsidRPr="006D72EC" w:rsidSect="00BF4842">
          <w:headerReference w:type="default" r:id="rId12"/>
          <w:footerReference w:type="default" r:id="rId13"/>
          <w:pgSz w:w="12240" w:h="15840"/>
          <w:pgMar w:top="1440" w:right="1440" w:bottom="1440" w:left="1440" w:header="709" w:footer="709" w:gutter="0"/>
          <w:cols w:space="708"/>
          <w:docGrid w:linePitch="360"/>
        </w:sectPr>
      </w:pPr>
    </w:p>
    <w:p w14:paraId="725D4F71" w14:textId="060235E8" w:rsidR="0003484F" w:rsidRPr="006D72EC" w:rsidRDefault="0003484F" w:rsidP="0003484F">
      <w:pPr>
        <w:pStyle w:val="Heading1"/>
      </w:pPr>
      <w:bookmarkStart w:id="0" w:name="_Toc54513101"/>
      <w:bookmarkStart w:id="1" w:name="_Toc130985451"/>
      <w:r w:rsidRPr="006D72EC">
        <w:lastRenderedPageBreak/>
        <w:t>QUESTIONNAIRE</w:t>
      </w:r>
      <w:bookmarkEnd w:id="0"/>
      <w:bookmarkEnd w:id="1"/>
    </w:p>
    <w:p w14:paraId="00BD925F" w14:textId="1FDB7FDB" w:rsidR="0003484F" w:rsidRPr="006D72EC" w:rsidRDefault="0003484F" w:rsidP="007D7083">
      <w:pPr>
        <w:pStyle w:val="Heading2"/>
      </w:pPr>
      <w:bookmarkStart w:id="2" w:name="_Toc54513102"/>
      <w:bookmarkStart w:id="3" w:name="_Toc130985452"/>
      <w:r w:rsidRPr="006D72EC">
        <w:t>S</w:t>
      </w:r>
      <w:r w:rsidR="0006656B" w:rsidRPr="006D72EC">
        <w:t>ection</w:t>
      </w:r>
      <w:r w:rsidRPr="006D72EC">
        <w:t xml:space="preserve"> 1: </w:t>
      </w:r>
      <w:bookmarkEnd w:id="2"/>
      <w:r w:rsidR="00385675" w:rsidRPr="006D72EC">
        <w:t xml:space="preserve">Study design and data sources for </w:t>
      </w:r>
      <w:r w:rsidR="006465BB" w:rsidRPr="006D72EC">
        <w:t>indirect treatment comparisons</w:t>
      </w:r>
      <w:bookmarkEnd w:id="3"/>
    </w:p>
    <w:tbl>
      <w:tblPr>
        <w:tblStyle w:val="TableGrid"/>
        <w:tblpPr w:leftFromText="181" w:rightFromText="181" w:vertAnchor="text" w:horzAnchor="margin" w:tblpY="39"/>
        <w:tblW w:w="9089" w:type="dxa"/>
        <w:tblBorders>
          <w:top w:val="single" w:sz="8" w:space="0" w:color="4F616F" w:themeColor="text1"/>
          <w:left w:val="none" w:sz="0" w:space="0" w:color="auto"/>
          <w:bottom w:val="single" w:sz="8" w:space="0" w:color="4F616F" w:themeColor="text1"/>
          <w:right w:val="none" w:sz="0" w:space="0" w:color="auto"/>
          <w:insideH w:val="none" w:sz="0" w:space="0" w:color="auto"/>
          <w:insideV w:val="none" w:sz="0" w:space="0" w:color="auto"/>
        </w:tblBorders>
        <w:tblLayout w:type="fixed"/>
        <w:tblLook w:val="04A0" w:firstRow="1" w:lastRow="0" w:firstColumn="1" w:lastColumn="0" w:noHBand="0" w:noVBand="1"/>
      </w:tblPr>
      <w:tblGrid>
        <w:gridCol w:w="566"/>
        <w:gridCol w:w="8523"/>
      </w:tblGrid>
      <w:tr w:rsidR="0006656B" w:rsidRPr="00CA1C41" w14:paraId="3A75C509" w14:textId="77777777" w:rsidTr="0006656B">
        <w:trPr>
          <w:trHeight w:val="324"/>
        </w:trPr>
        <w:tc>
          <w:tcPr>
            <w:tcW w:w="566" w:type="dxa"/>
            <w:shd w:val="clear" w:color="auto" w:fill="FFFFFF" w:themeFill="background1"/>
          </w:tcPr>
          <w:p w14:paraId="25B12D6C" w14:textId="77777777" w:rsidR="0006656B" w:rsidRPr="00CA1C41" w:rsidRDefault="0006656B" w:rsidP="0006656B">
            <w:pPr>
              <w:pStyle w:val="Text"/>
              <w:ind w:left="357"/>
              <w:rPr>
                <w:b/>
                <w:bCs/>
                <w:sz w:val="22"/>
                <w:szCs w:val="20"/>
              </w:rPr>
            </w:pPr>
            <w:r w:rsidRPr="00CA1C41">
              <w:rPr>
                <w:b/>
                <w:bCs/>
                <w:noProof/>
                <w:sz w:val="22"/>
                <w:szCs w:val="20"/>
              </w:rPr>
              <w:drawing>
                <wp:anchor distT="0" distB="0" distL="114300" distR="114300" simplePos="0" relativeHeight="251658247" behindDoc="0" locked="0" layoutInCell="1" allowOverlap="1" wp14:anchorId="5314C23C" wp14:editId="5E6C5B13">
                  <wp:simplePos x="0" y="0"/>
                  <wp:positionH relativeFrom="column">
                    <wp:posOffset>0</wp:posOffset>
                  </wp:positionH>
                  <wp:positionV relativeFrom="paragraph">
                    <wp:posOffset>6350</wp:posOffset>
                  </wp:positionV>
                  <wp:extent cx="229870" cy="234950"/>
                  <wp:effectExtent l="0" t="0" r="0" b="0"/>
                  <wp:wrapNone/>
                  <wp:docPr id="7" name="Graphic 7">
                    <a:extLst xmlns:a="http://schemas.openxmlformats.org/drawingml/2006/main">
                      <a:ext uri="{FF2B5EF4-FFF2-40B4-BE49-F238E27FC236}">
                        <a16:creationId xmlns:a16="http://schemas.microsoft.com/office/drawing/2014/main" id="{8ACE9342-9D9F-554A-B93F-F267B10D10E2}"/>
                      </a:ext>
                    </a:extLst>
                  </wp:docPr>
                  <wp:cNvGraphicFramePr/>
                  <a:graphic xmlns:a="http://schemas.openxmlformats.org/drawingml/2006/main">
                    <a:graphicData uri="http://schemas.openxmlformats.org/drawingml/2006/picture">
                      <pic:pic xmlns:pic="http://schemas.openxmlformats.org/drawingml/2006/picture">
                        <pic:nvPicPr>
                          <pic:cNvPr id="4" name="Graphic 3">
                            <a:extLst>
                              <a:ext uri="{FF2B5EF4-FFF2-40B4-BE49-F238E27FC236}">
                                <a16:creationId xmlns:a16="http://schemas.microsoft.com/office/drawing/2014/main" id="{8ACE9342-9D9F-554A-B93F-F267B10D10E2}"/>
                              </a:ext>
                            </a:extLst>
                          </pic:cNvPr>
                          <pic:cNvPicPr>
                            <a:picLocks noChangeAspect="1"/>
                          </pic:cNvPicPr>
                        </pic:nvPicPr>
                        <pic:blipFill>
                          <a:blip r:embed="rId14" cstate="print">
                            <a:extLst>
                              <a:ext uri="{96DAC541-7B7A-43D3-8B79-37D633B846F1}">
                                <asvg:svgBlip xmlns:asvg="http://schemas.microsoft.com/office/drawing/2016/SVG/main" r:embed="rId15"/>
                              </a:ext>
                            </a:extLst>
                          </a:blip>
                          <a:stretch>
                            <a:fillRect/>
                          </a:stretch>
                        </pic:blipFill>
                        <pic:spPr>
                          <a:xfrm>
                            <a:off x="0" y="0"/>
                            <a:ext cx="229870" cy="234950"/>
                          </a:xfrm>
                          <a:prstGeom prst="rect">
                            <a:avLst/>
                          </a:prstGeom>
                        </pic:spPr>
                      </pic:pic>
                    </a:graphicData>
                  </a:graphic>
                </wp:anchor>
              </w:drawing>
            </w:r>
          </w:p>
        </w:tc>
        <w:tc>
          <w:tcPr>
            <w:tcW w:w="8523" w:type="dxa"/>
            <w:shd w:val="clear" w:color="auto" w:fill="FFFFFF" w:themeFill="background1"/>
          </w:tcPr>
          <w:p w14:paraId="59658D4B" w14:textId="44036DAD" w:rsidR="0006656B" w:rsidRPr="00CA1C41" w:rsidRDefault="00D76832" w:rsidP="0006656B">
            <w:pPr>
              <w:pStyle w:val="Text"/>
              <w:ind w:left="0"/>
              <w:rPr>
                <w:b/>
                <w:bCs/>
                <w:noProof/>
              </w:rPr>
            </w:pPr>
            <w:r w:rsidRPr="00CA1C41">
              <w:rPr>
                <w:b/>
                <w:bCs/>
                <w:color w:val="A6A6A6"/>
                <w:sz w:val="22"/>
              </w:rPr>
              <w:t xml:space="preserve">In this section the research seeks to understand the acceptability of different study designs (e.g., RCTs, RWE) and </w:t>
            </w:r>
            <w:r w:rsidR="00C3537B" w:rsidRPr="00CA1C41">
              <w:rPr>
                <w:b/>
                <w:bCs/>
                <w:color w:val="A6A6A6"/>
                <w:sz w:val="22"/>
              </w:rPr>
              <w:t xml:space="preserve">data sources for the implementation of indirect treatment comparisons and acceptance by HTA bodies/payers in your </w:t>
            </w:r>
            <w:r w:rsidR="004E243C">
              <w:rPr>
                <w:b/>
                <w:bCs/>
                <w:color w:val="A6A6A6"/>
                <w:sz w:val="22"/>
              </w:rPr>
              <w:t>country</w:t>
            </w:r>
            <w:r w:rsidR="00C3537B" w:rsidRPr="00CA1C41">
              <w:rPr>
                <w:b/>
                <w:bCs/>
                <w:color w:val="A6A6A6"/>
                <w:sz w:val="22"/>
              </w:rPr>
              <w:t xml:space="preserve"> for P&amp;R/coverage decisions. </w:t>
            </w:r>
            <w:r w:rsidR="0006656B" w:rsidRPr="00CA1C41">
              <w:rPr>
                <w:b/>
                <w:bCs/>
                <w:color w:val="A6A6A6"/>
                <w:sz w:val="22"/>
              </w:rPr>
              <w:t xml:space="preserve">Please review the </w:t>
            </w:r>
            <w:r w:rsidR="00DE4089">
              <w:rPr>
                <w:b/>
                <w:bCs/>
                <w:color w:val="A6A6A6"/>
                <w:sz w:val="22"/>
              </w:rPr>
              <w:t>background information</w:t>
            </w:r>
            <w:r w:rsidR="0006656B" w:rsidRPr="00CA1C41">
              <w:rPr>
                <w:b/>
                <w:bCs/>
                <w:color w:val="A6A6A6"/>
                <w:sz w:val="22"/>
              </w:rPr>
              <w:t xml:space="preserve"> before progressing to the following questions</w:t>
            </w:r>
            <w:r w:rsidR="00FB5C08" w:rsidRPr="00CA1C41">
              <w:rPr>
                <w:b/>
                <w:bCs/>
                <w:color w:val="A6A6A6"/>
                <w:sz w:val="22"/>
              </w:rPr>
              <w:br/>
            </w:r>
            <w:r w:rsidR="00011E2C" w:rsidRPr="00CA1C41">
              <w:rPr>
                <w:b/>
                <w:bCs/>
              </w:rPr>
              <w:t xml:space="preserve"> </w:t>
            </w:r>
            <w:r w:rsidR="00D62CA8" w:rsidRPr="00CA1C41">
              <w:rPr>
                <w:b/>
                <w:bCs/>
                <w:noProof/>
              </w:rPr>
              <w:t xml:space="preserve"> </w:t>
            </w:r>
          </w:p>
          <w:p w14:paraId="05FC0930" w14:textId="77777777" w:rsidR="00096A64" w:rsidRPr="00CA1C41" w:rsidRDefault="00096A64" w:rsidP="0006656B">
            <w:pPr>
              <w:pStyle w:val="Text"/>
              <w:ind w:left="0"/>
              <w:rPr>
                <w:b/>
                <w:bCs/>
                <w:noProof/>
              </w:rPr>
            </w:pPr>
            <w:r w:rsidRPr="00CA1C41">
              <w:rPr>
                <w:b/>
                <w:bCs/>
                <w:noProof/>
              </w:rPr>
              <w:t>Definitions:</w:t>
            </w:r>
          </w:p>
          <w:p w14:paraId="59FAD886" w14:textId="5D7E6E23" w:rsidR="00096A64" w:rsidRPr="002119A0" w:rsidRDefault="00240217" w:rsidP="003E1177">
            <w:pPr>
              <w:pStyle w:val="Text"/>
              <w:numPr>
                <w:ilvl w:val="0"/>
                <w:numId w:val="38"/>
              </w:numPr>
              <w:rPr>
                <w:b/>
                <w:bCs/>
                <w:color w:val="A6A6A6"/>
                <w:sz w:val="22"/>
              </w:rPr>
            </w:pPr>
            <w:r w:rsidRPr="002119A0">
              <w:rPr>
                <w:b/>
                <w:bCs/>
                <w:color w:val="A6A6A6"/>
                <w:sz w:val="22"/>
              </w:rPr>
              <w:t xml:space="preserve">Indirect </w:t>
            </w:r>
            <w:r w:rsidR="00B73807">
              <w:rPr>
                <w:b/>
                <w:bCs/>
                <w:color w:val="A6A6A6"/>
                <w:sz w:val="22"/>
              </w:rPr>
              <w:t xml:space="preserve">treatment </w:t>
            </w:r>
            <w:r w:rsidRPr="002119A0">
              <w:rPr>
                <w:b/>
                <w:bCs/>
                <w:color w:val="A6A6A6"/>
                <w:sz w:val="22"/>
              </w:rPr>
              <w:t>comparison</w:t>
            </w:r>
            <w:r w:rsidR="00B73807">
              <w:rPr>
                <w:b/>
                <w:bCs/>
                <w:color w:val="A6A6A6"/>
                <w:sz w:val="22"/>
              </w:rPr>
              <w:t xml:space="preserve"> (ITC)</w:t>
            </w:r>
            <w:r w:rsidRPr="002119A0">
              <w:rPr>
                <w:b/>
                <w:bCs/>
                <w:color w:val="A6A6A6"/>
                <w:sz w:val="22"/>
              </w:rPr>
              <w:t>:</w:t>
            </w:r>
            <w:r w:rsidRPr="002119A0">
              <w:rPr>
                <w:color w:val="A6A6A6"/>
                <w:sz w:val="22"/>
              </w:rPr>
              <w:t xml:space="preserve"> </w:t>
            </w:r>
            <w:r w:rsidR="004E12C4">
              <w:t xml:space="preserve"> </w:t>
            </w:r>
            <w:r w:rsidR="004E12C4" w:rsidRPr="002119A0">
              <w:rPr>
                <w:color w:val="A6A6A6"/>
                <w:sz w:val="22"/>
              </w:rPr>
              <w:t xml:space="preserve">A comparison of </w:t>
            </w:r>
            <w:r w:rsidR="004E557D">
              <w:rPr>
                <w:color w:val="A6A6A6"/>
                <w:sz w:val="22"/>
              </w:rPr>
              <w:t xml:space="preserve">two </w:t>
            </w:r>
            <w:r w:rsidR="004E12C4" w:rsidRPr="002119A0">
              <w:rPr>
                <w:color w:val="A6A6A6"/>
                <w:sz w:val="22"/>
              </w:rPr>
              <w:t xml:space="preserve">different healthcare interventions </w:t>
            </w:r>
            <w:r w:rsidR="002119A0" w:rsidRPr="002119A0">
              <w:rPr>
                <w:color w:val="A6A6A6"/>
                <w:sz w:val="22"/>
              </w:rPr>
              <w:t>that have not been directly compared with each other in a head-to-head trial</w:t>
            </w:r>
            <w:r w:rsidR="002119A0">
              <w:rPr>
                <w:color w:val="A6A6A6"/>
                <w:sz w:val="22"/>
              </w:rPr>
              <w:t xml:space="preserve">, </w:t>
            </w:r>
            <w:r w:rsidR="004E12C4" w:rsidRPr="002119A0">
              <w:rPr>
                <w:color w:val="A6A6A6"/>
                <w:sz w:val="22"/>
              </w:rPr>
              <w:t xml:space="preserve">using </w:t>
            </w:r>
            <w:r w:rsidR="00BB20AC" w:rsidRPr="002119A0">
              <w:rPr>
                <w:color w:val="A6A6A6"/>
                <w:sz w:val="22"/>
              </w:rPr>
              <w:t xml:space="preserve">summary level data only </w:t>
            </w:r>
            <w:r w:rsidR="004E12C4" w:rsidRPr="002119A0">
              <w:rPr>
                <w:color w:val="A6A6A6"/>
                <w:sz w:val="22"/>
              </w:rPr>
              <w:t>from separate studies.</w:t>
            </w:r>
          </w:p>
          <w:p w14:paraId="21C9F026" w14:textId="64B2D93E" w:rsidR="00240217" w:rsidRPr="006350F7" w:rsidRDefault="00240217" w:rsidP="003E1177">
            <w:pPr>
              <w:pStyle w:val="Text"/>
              <w:numPr>
                <w:ilvl w:val="0"/>
                <w:numId w:val="38"/>
              </w:numPr>
              <w:rPr>
                <w:b/>
                <w:bCs/>
                <w:color w:val="A6A6A6"/>
                <w:sz w:val="22"/>
              </w:rPr>
            </w:pPr>
            <w:r w:rsidRPr="00CA1C41">
              <w:rPr>
                <w:b/>
                <w:bCs/>
                <w:color w:val="A6A6A6"/>
                <w:sz w:val="22"/>
              </w:rPr>
              <w:t>Network Meta-Analysis (NMA):</w:t>
            </w:r>
            <w:r w:rsidR="004039CC" w:rsidRPr="00CA1C41">
              <w:rPr>
                <w:color w:val="A6A6A6"/>
                <w:sz w:val="22"/>
              </w:rPr>
              <w:t xml:space="preserve"> </w:t>
            </w:r>
            <w:r w:rsidR="006A2079">
              <w:rPr>
                <w:color w:val="A6A6A6"/>
                <w:sz w:val="22"/>
              </w:rPr>
              <w:t>A</w:t>
            </w:r>
            <w:r w:rsidR="00987A0E" w:rsidRPr="00987A0E">
              <w:rPr>
                <w:color w:val="A6A6A6"/>
                <w:sz w:val="22"/>
              </w:rPr>
              <w:t xml:space="preserve"> technique for compari</w:t>
            </w:r>
            <w:r w:rsidR="006A2079">
              <w:rPr>
                <w:color w:val="A6A6A6"/>
                <w:sz w:val="22"/>
              </w:rPr>
              <w:t>son of</w:t>
            </w:r>
            <w:r w:rsidR="00987A0E" w:rsidRPr="00987A0E">
              <w:rPr>
                <w:color w:val="A6A6A6"/>
                <w:sz w:val="22"/>
              </w:rPr>
              <w:t xml:space="preserve"> three or more interventions simultaneously in a single analysis</w:t>
            </w:r>
            <w:r w:rsidR="00987A0E">
              <w:rPr>
                <w:color w:val="A6A6A6"/>
                <w:sz w:val="22"/>
              </w:rPr>
              <w:t>.</w:t>
            </w:r>
          </w:p>
          <w:p w14:paraId="3ECB8330" w14:textId="77777777" w:rsidR="006350F7" w:rsidRPr="00AA434A" w:rsidRDefault="006350F7" w:rsidP="003E1177">
            <w:pPr>
              <w:pStyle w:val="Text"/>
              <w:numPr>
                <w:ilvl w:val="0"/>
                <w:numId w:val="38"/>
              </w:numPr>
              <w:rPr>
                <w:color w:val="A6A6A6"/>
                <w:sz w:val="22"/>
              </w:rPr>
            </w:pPr>
            <w:r w:rsidRPr="00AA434A">
              <w:rPr>
                <w:b/>
                <w:bCs/>
                <w:color w:val="A6A6A6"/>
                <w:sz w:val="22"/>
              </w:rPr>
              <w:t xml:space="preserve">Anchored meta-analysis: </w:t>
            </w:r>
            <w:r w:rsidRPr="00AA434A">
              <w:t xml:space="preserve"> </w:t>
            </w:r>
            <w:r w:rsidRPr="00AA434A">
              <w:rPr>
                <w:color w:val="A6A6A6"/>
                <w:sz w:val="22"/>
              </w:rPr>
              <w:t xml:space="preserve">Anchored indirect comparison is considered when connected evidence with a common comparator is available (i.e., two healthcare interventions compared against the same standard of care). </w:t>
            </w:r>
          </w:p>
          <w:p w14:paraId="2074A19B" w14:textId="5D4BF102" w:rsidR="006350F7" w:rsidRDefault="006350F7" w:rsidP="003E1177">
            <w:pPr>
              <w:pStyle w:val="Text"/>
              <w:numPr>
                <w:ilvl w:val="0"/>
                <w:numId w:val="38"/>
              </w:numPr>
              <w:rPr>
                <w:b/>
                <w:bCs/>
                <w:color w:val="A6A6A6"/>
                <w:sz w:val="22"/>
              </w:rPr>
            </w:pPr>
            <w:r w:rsidRPr="00AA434A">
              <w:rPr>
                <w:b/>
                <w:bCs/>
                <w:color w:val="A6A6A6"/>
                <w:sz w:val="22"/>
              </w:rPr>
              <w:t>Unanchored meta-analysis:</w:t>
            </w:r>
            <w:r w:rsidRPr="00AA434A">
              <w:rPr>
                <w:color w:val="A6A6A6"/>
                <w:sz w:val="22"/>
              </w:rPr>
              <w:t xml:space="preserve"> Unanchored comparisons is only considered where single-arm studies are involved, or in the absence of a connected network of randomized evidence.</w:t>
            </w:r>
          </w:p>
          <w:p w14:paraId="6D2E5763" w14:textId="43B71119" w:rsidR="00DE3998" w:rsidRPr="006350F7" w:rsidRDefault="00DE3998" w:rsidP="006350F7">
            <w:pPr>
              <w:pStyle w:val="Text"/>
              <w:ind w:left="360"/>
              <w:rPr>
                <w:b/>
                <w:bCs/>
                <w:color w:val="A6A6A6"/>
                <w:sz w:val="22"/>
                <w:u w:val="single"/>
              </w:rPr>
            </w:pPr>
            <w:r w:rsidRPr="006350F7">
              <w:rPr>
                <w:b/>
                <w:bCs/>
                <w:color w:val="A6A6A6"/>
                <w:sz w:val="22"/>
                <w:u w:val="single"/>
              </w:rPr>
              <w:t xml:space="preserve">Indirect </w:t>
            </w:r>
            <w:r w:rsidR="001F52F1">
              <w:rPr>
                <w:b/>
                <w:bCs/>
                <w:color w:val="A6A6A6"/>
                <w:sz w:val="22"/>
                <w:u w:val="single"/>
              </w:rPr>
              <w:t>c</w:t>
            </w:r>
            <w:r w:rsidR="001F52F1" w:rsidRPr="006350F7">
              <w:rPr>
                <w:b/>
                <w:bCs/>
                <w:color w:val="A6A6A6"/>
                <w:sz w:val="22"/>
                <w:u w:val="single"/>
              </w:rPr>
              <w:t xml:space="preserve">omparison </w:t>
            </w:r>
            <w:r w:rsidR="001F52F1">
              <w:rPr>
                <w:b/>
                <w:bCs/>
                <w:color w:val="A6A6A6"/>
                <w:sz w:val="22"/>
                <w:u w:val="single"/>
              </w:rPr>
              <w:t>m</w:t>
            </w:r>
            <w:r w:rsidR="001F52F1" w:rsidRPr="006350F7">
              <w:rPr>
                <w:b/>
                <w:bCs/>
                <w:color w:val="A6A6A6"/>
                <w:sz w:val="22"/>
                <w:u w:val="single"/>
              </w:rPr>
              <w:t xml:space="preserve">ethods </w:t>
            </w:r>
            <w:r w:rsidR="001F52F1">
              <w:rPr>
                <w:b/>
                <w:bCs/>
                <w:color w:val="A6A6A6"/>
                <w:sz w:val="22"/>
                <w:u w:val="single"/>
              </w:rPr>
              <w:t>w</w:t>
            </w:r>
            <w:r w:rsidR="006350F7" w:rsidRPr="006350F7">
              <w:rPr>
                <w:b/>
                <w:bCs/>
                <w:color w:val="A6A6A6"/>
                <w:sz w:val="22"/>
                <w:u w:val="single"/>
              </w:rPr>
              <w:t xml:space="preserve">here </w:t>
            </w:r>
            <w:r w:rsidR="001F52F1">
              <w:rPr>
                <w:b/>
                <w:bCs/>
                <w:color w:val="A6A6A6"/>
                <w:sz w:val="22"/>
                <w:u w:val="single"/>
              </w:rPr>
              <w:t>p</w:t>
            </w:r>
            <w:r w:rsidR="001F52F1" w:rsidRPr="006350F7">
              <w:rPr>
                <w:b/>
                <w:bCs/>
                <w:color w:val="A6A6A6"/>
                <w:sz w:val="22"/>
                <w:u w:val="single"/>
              </w:rPr>
              <w:t>atient</w:t>
            </w:r>
            <w:r w:rsidR="006350F7" w:rsidRPr="006350F7">
              <w:rPr>
                <w:b/>
                <w:bCs/>
                <w:color w:val="A6A6A6"/>
                <w:sz w:val="22"/>
                <w:u w:val="single"/>
              </w:rPr>
              <w:t>-</w:t>
            </w:r>
            <w:r w:rsidR="001F52F1">
              <w:rPr>
                <w:b/>
                <w:bCs/>
                <w:color w:val="A6A6A6"/>
                <w:sz w:val="22"/>
                <w:u w:val="single"/>
              </w:rPr>
              <w:t>l</w:t>
            </w:r>
            <w:r w:rsidR="001F52F1" w:rsidRPr="006350F7">
              <w:rPr>
                <w:b/>
                <w:bCs/>
                <w:color w:val="A6A6A6"/>
                <w:sz w:val="22"/>
                <w:u w:val="single"/>
              </w:rPr>
              <w:t xml:space="preserve">evel </w:t>
            </w:r>
            <w:r w:rsidR="001F52F1">
              <w:rPr>
                <w:b/>
                <w:bCs/>
                <w:color w:val="A6A6A6"/>
                <w:sz w:val="22"/>
                <w:u w:val="single"/>
              </w:rPr>
              <w:t>d</w:t>
            </w:r>
            <w:r w:rsidR="001F52F1" w:rsidRPr="006350F7">
              <w:rPr>
                <w:b/>
                <w:bCs/>
                <w:color w:val="A6A6A6"/>
                <w:sz w:val="22"/>
                <w:u w:val="single"/>
              </w:rPr>
              <w:t xml:space="preserve">ata </w:t>
            </w:r>
            <w:r w:rsidR="001F52F1">
              <w:rPr>
                <w:b/>
                <w:bCs/>
                <w:color w:val="A6A6A6"/>
                <w:sz w:val="22"/>
                <w:u w:val="single"/>
              </w:rPr>
              <w:t>a</w:t>
            </w:r>
            <w:r w:rsidR="001F52F1" w:rsidRPr="006350F7">
              <w:rPr>
                <w:b/>
                <w:bCs/>
                <w:color w:val="A6A6A6"/>
                <w:sz w:val="22"/>
                <w:u w:val="single"/>
              </w:rPr>
              <w:t xml:space="preserve">vailable </w:t>
            </w:r>
            <w:r w:rsidR="001F52F1">
              <w:rPr>
                <w:b/>
                <w:bCs/>
                <w:color w:val="A6A6A6"/>
                <w:sz w:val="22"/>
                <w:u w:val="single"/>
              </w:rPr>
              <w:t>f</w:t>
            </w:r>
            <w:r w:rsidR="001F52F1" w:rsidRPr="006350F7">
              <w:rPr>
                <w:b/>
                <w:bCs/>
                <w:color w:val="A6A6A6"/>
                <w:sz w:val="22"/>
                <w:u w:val="single"/>
              </w:rPr>
              <w:t xml:space="preserve">or </w:t>
            </w:r>
            <w:r w:rsidR="001F52F1">
              <w:rPr>
                <w:b/>
                <w:bCs/>
                <w:color w:val="A6A6A6"/>
                <w:sz w:val="22"/>
                <w:u w:val="single"/>
              </w:rPr>
              <w:t>a</w:t>
            </w:r>
            <w:r w:rsidR="001F52F1" w:rsidRPr="006350F7">
              <w:rPr>
                <w:b/>
                <w:bCs/>
                <w:color w:val="A6A6A6"/>
                <w:sz w:val="22"/>
                <w:u w:val="single"/>
              </w:rPr>
              <w:t xml:space="preserve">t </w:t>
            </w:r>
            <w:r w:rsidR="001F52F1">
              <w:rPr>
                <w:b/>
                <w:bCs/>
                <w:color w:val="A6A6A6"/>
                <w:sz w:val="22"/>
                <w:u w:val="single"/>
              </w:rPr>
              <w:t>l</w:t>
            </w:r>
            <w:r w:rsidR="001F52F1" w:rsidRPr="006350F7">
              <w:rPr>
                <w:b/>
                <w:bCs/>
                <w:color w:val="A6A6A6"/>
                <w:sz w:val="22"/>
                <w:u w:val="single"/>
              </w:rPr>
              <w:t xml:space="preserve">east </w:t>
            </w:r>
            <w:r w:rsidR="001F52F1">
              <w:rPr>
                <w:b/>
                <w:bCs/>
                <w:color w:val="A6A6A6"/>
                <w:sz w:val="22"/>
                <w:u w:val="single"/>
              </w:rPr>
              <w:t>o</w:t>
            </w:r>
            <w:r w:rsidR="001F52F1" w:rsidRPr="006350F7">
              <w:rPr>
                <w:b/>
                <w:bCs/>
                <w:color w:val="A6A6A6"/>
                <w:sz w:val="22"/>
                <w:u w:val="single"/>
              </w:rPr>
              <w:t xml:space="preserve">ne </w:t>
            </w:r>
            <w:r w:rsidR="001F52F1">
              <w:rPr>
                <w:b/>
                <w:bCs/>
                <w:color w:val="A6A6A6"/>
                <w:sz w:val="22"/>
                <w:u w:val="single"/>
              </w:rPr>
              <w:t>t</w:t>
            </w:r>
            <w:r w:rsidR="001F52F1" w:rsidRPr="006350F7">
              <w:rPr>
                <w:b/>
                <w:bCs/>
                <w:color w:val="A6A6A6"/>
                <w:sz w:val="22"/>
                <w:u w:val="single"/>
              </w:rPr>
              <w:t>reatment</w:t>
            </w:r>
          </w:p>
          <w:p w14:paraId="626EB677" w14:textId="4E023F14" w:rsidR="004039CC" w:rsidRPr="00CA1C41" w:rsidRDefault="00F03F82" w:rsidP="003E1177">
            <w:pPr>
              <w:pStyle w:val="Text"/>
              <w:numPr>
                <w:ilvl w:val="0"/>
                <w:numId w:val="38"/>
              </w:numPr>
              <w:rPr>
                <w:b/>
                <w:bCs/>
                <w:color w:val="A6A6A6"/>
                <w:sz w:val="22"/>
              </w:rPr>
            </w:pPr>
            <w:r w:rsidRPr="00CA1C41">
              <w:rPr>
                <w:b/>
                <w:bCs/>
                <w:color w:val="A6A6A6"/>
                <w:sz w:val="22"/>
              </w:rPr>
              <w:t>Matching-adjusted indirect comparison</w:t>
            </w:r>
            <w:r w:rsidR="00A32E05">
              <w:rPr>
                <w:b/>
                <w:bCs/>
                <w:color w:val="A6A6A6"/>
                <w:sz w:val="22"/>
              </w:rPr>
              <w:t xml:space="preserve"> (MAIC)</w:t>
            </w:r>
            <w:r w:rsidRPr="00CA1C41">
              <w:rPr>
                <w:b/>
                <w:bCs/>
                <w:color w:val="A6A6A6"/>
                <w:sz w:val="22"/>
              </w:rPr>
              <w:t>:</w:t>
            </w:r>
            <w:r w:rsidR="00987A0E">
              <w:rPr>
                <w:color w:val="A6A6A6"/>
                <w:sz w:val="22"/>
              </w:rPr>
              <w:t xml:space="preserve"> </w:t>
            </w:r>
            <w:r w:rsidR="00B44B86">
              <w:rPr>
                <w:color w:val="A6A6A6"/>
                <w:sz w:val="22"/>
              </w:rPr>
              <w:t>A technique u</w:t>
            </w:r>
            <w:r w:rsidR="004449DE">
              <w:rPr>
                <w:color w:val="A6A6A6"/>
                <w:sz w:val="22"/>
              </w:rPr>
              <w:t xml:space="preserve">sing individual patient data (IPD) </w:t>
            </w:r>
            <w:r w:rsidR="00631025" w:rsidRPr="00631025">
              <w:rPr>
                <w:color w:val="A6A6A6"/>
                <w:sz w:val="22"/>
              </w:rPr>
              <w:t>from trials of one treatment to match baseline summary statistics reported from trials of another treatment</w:t>
            </w:r>
            <w:r w:rsidR="00B44B86">
              <w:rPr>
                <w:color w:val="A6A6A6"/>
                <w:sz w:val="22"/>
              </w:rPr>
              <w:t>,</w:t>
            </w:r>
            <w:r w:rsidR="00631025" w:rsidRPr="00631025">
              <w:rPr>
                <w:color w:val="A6A6A6"/>
                <w:sz w:val="22"/>
              </w:rPr>
              <w:t xml:space="preserve"> </w:t>
            </w:r>
            <w:r w:rsidR="004449DE">
              <w:rPr>
                <w:color w:val="A6A6A6"/>
                <w:sz w:val="22"/>
              </w:rPr>
              <w:t xml:space="preserve">and </w:t>
            </w:r>
            <w:r w:rsidR="00B44B86">
              <w:rPr>
                <w:color w:val="A6A6A6"/>
                <w:sz w:val="22"/>
              </w:rPr>
              <w:t xml:space="preserve">in some instances </w:t>
            </w:r>
            <w:r w:rsidR="004449DE">
              <w:rPr>
                <w:color w:val="A6A6A6"/>
                <w:sz w:val="22"/>
              </w:rPr>
              <w:t>summary level data</w:t>
            </w:r>
            <w:r w:rsidR="00576AF4">
              <w:rPr>
                <w:color w:val="A6A6A6"/>
                <w:sz w:val="22"/>
              </w:rPr>
              <w:t xml:space="preserve"> </w:t>
            </w:r>
            <w:r w:rsidR="0093395C">
              <w:rPr>
                <w:color w:val="A6A6A6"/>
                <w:sz w:val="22"/>
              </w:rPr>
              <w:t xml:space="preserve">are also used </w:t>
            </w:r>
            <w:r w:rsidR="00576AF4">
              <w:rPr>
                <w:color w:val="A6A6A6"/>
                <w:sz w:val="22"/>
              </w:rPr>
              <w:t>in anchored analysis</w:t>
            </w:r>
            <w:r w:rsidR="00B44B86">
              <w:rPr>
                <w:color w:val="A6A6A6"/>
                <w:sz w:val="22"/>
              </w:rPr>
              <w:t>,</w:t>
            </w:r>
            <w:r w:rsidR="00631025">
              <w:rPr>
                <w:color w:val="A6A6A6"/>
                <w:sz w:val="22"/>
              </w:rPr>
              <w:t xml:space="preserve"> to </w:t>
            </w:r>
            <w:r w:rsidR="00DC702C" w:rsidRPr="00DC702C">
              <w:rPr>
                <w:color w:val="A6A6A6"/>
                <w:sz w:val="22"/>
              </w:rPr>
              <w:t>compare treatment outcomes across balanced trial populations</w:t>
            </w:r>
            <w:r w:rsidR="00B44B86">
              <w:rPr>
                <w:color w:val="A6A6A6"/>
                <w:sz w:val="22"/>
              </w:rPr>
              <w:t>.</w:t>
            </w:r>
          </w:p>
          <w:p w14:paraId="46A08561" w14:textId="285B9F86" w:rsidR="00F03F82" w:rsidRPr="00CA1C41" w:rsidRDefault="00F03F82" w:rsidP="003E1177">
            <w:pPr>
              <w:pStyle w:val="Text"/>
              <w:numPr>
                <w:ilvl w:val="0"/>
                <w:numId w:val="38"/>
              </w:numPr>
              <w:rPr>
                <w:b/>
                <w:bCs/>
                <w:color w:val="A6A6A6"/>
                <w:sz w:val="22"/>
              </w:rPr>
            </w:pPr>
            <w:r w:rsidRPr="00CA1C41">
              <w:rPr>
                <w:b/>
                <w:bCs/>
                <w:color w:val="A6A6A6"/>
                <w:sz w:val="22"/>
              </w:rPr>
              <w:t>Simulated treatment comparison</w:t>
            </w:r>
            <w:r w:rsidR="00A32E05">
              <w:rPr>
                <w:b/>
                <w:bCs/>
                <w:color w:val="A6A6A6"/>
                <w:sz w:val="22"/>
              </w:rPr>
              <w:t xml:space="preserve"> (STC)</w:t>
            </w:r>
            <w:r w:rsidRPr="00CA1C41">
              <w:rPr>
                <w:b/>
                <w:bCs/>
                <w:color w:val="A6A6A6"/>
                <w:sz w:val="22"/>
              </w:rPr>
              <w:t>:</w:t>
            </w:r>
            <w:r w:rsidR="004449DE">
              <w:rPr>
                <w:color w:val="A6A6A6"/>
                <w:sz w:val="22"/>
              </w:rPr>
              <w:t xml:space="preserve"> </w:t>
            </w:r>
            <w:r w:rsidR="00973448" w:rsidRPr="00973448">
              <w:rPr>
                <w:color w:val="A6A6A6"/>
                <w:sz w:val="22"/>
              </w:rPr>
              <w:t xml:space="preserve">A technique </w:t>
            </w:r>
            <w:r w:rsidR="00973448">
              <w:rPr>
                <w:color w:val="A6A6A6"/>
                <w:sz w:val="22"/>
              </w:rPr>
              <w:t xml:space="preserve">that </w:t>
            </w:r>
            <w:r w:rsidR="00973448" w:rsidRPr="00973448">
              <w:rPr>
                <w:color w:val="A6A6A6"/>
                <w:sz w:val="22"/>
              </w:rPr>
              <w:t>involves estimating a linear regression model for the relationship between population characteristics and outcome</w:t>
            </w:r>
            <w:r w:rsidR="00973448">
              <w:rPr>
                <w:color w:val="A6A6A6"/>
                <w:sz w:val="22"/>
              </w:rPr>
              <w:t>s</w:t>
            </w:r>
            <w:r w:rsidR="00973448" w:rsidRPr="00973448">
              <w:rPr>
                <w:color w:val="A6A6A6"/>
                <w:sz w:val="22"/>
              </w:rPr>
              <w:t xml:space="preserve"> in a trial</w:t>
            </w:r>
            <w:r w:rsidR="00973448">
              <w:rPr>
                <w:color w:val="A6A6A6"/>
                <w:sz w:val="22"/>
              </w:rPr>
              <w:t>,</w:t>
            </w:r>
            <w:r w:rsidR="00973448" w:rsidRPr="00973448">
              <w:rPr>
                <w:color w:val="A6A6A6"/>
                <w:sz w:val="22"/>
              </w:rPr>
              <w:t xml:space="preserve"> where </w:t>
            </w:r>
            <w:r w:rsidR="00973448">
              <w:rPr>
                <w:color w:val="A6A6A6"/>
                <w:sz w:val="22"/>
              </w:rPr>
              <w:t>IPD</w:t>
            </w:r>
            <w:r w:rsidR="00973448" w:rsidRPr="00973448">
              <w:rPr>
                <w:color w:val="A6A6A6"/>
                <w:sz w:val="22"/>
              </w:rPr>
              <w:t xml:space="preserve"> is available, and then using the model to estimate that outcome for the other trial population</w:t>
            </w:r>
            <w:r w:rsidR="0093395C">
              <w:rPr>
                <w:color w:val="A6A6A6"/>
                <w:sz w:val="22"/>
              </w:rPr>
              <w:t xml:space="preserve">; </w:t>
            </w:r>
            <w:r w:rsidR="0093395C" w:rsidRPr="0093395C">
              <w:rPr>
                <w:color w:val="A6A6A6"/>
                <w:sz w:val="22"/>
              </w:rPr>
              <w:t xml:space="preserve">in some </w:t>
            </w:r>
            <w:r w:rsidR="00473029" w:rsidRPr="0093395C">
              <w:rPr>
                <w:color w:val="A6A6A6"/>
                <w:sz w:val="22"/>
              </w:rPr>
              <w:t>instances,</w:t>
            </w:r>
            <w:r w:rsidR="0093395C" w:rsidRPr="0093395C">
              <w:rPr>
                <w:color w:val="A6A6A6"/>
                <w:sz w:val="22"/>
              </w:rPr>
              <w:t xml:space="preserve"> summary level data </w:t>
            </w:r>
            <w:r w:rsidR="0093395C">
              <w:rPr>
                <w:color w:val="A6A6A6"/>
                <w:sz w:val="22"/>
              </w:rPr>
              <w:t xml:space="preserve">are also used </w:t>
            </w:r>
            <w:r w:rsidR="0093395C" w:rsidRPr="0093395C">
              <w:rPr>
                <w:color w:val="A6A6A6"/>
                <w:sz w:val="22"/>
              </w:rPr>
              <w:t>in anchored analysis</w:t>
            </w:r>
            <w:r w:rsidR="00973448" w:rsidRPr="00973448">
              <w:rPr>
                <w:color w:val="A6A6A6"/>
                <w:sz w:val="22"/>
              </w:rPr>
              <w:t>.</w:t>
            </w:r>
            <w:r w:rsidR="00973448">
              <w:rPr>
                <w:color w:val="A6A6A6"/>
                <w:sz w:val="22"/>
              </w:rPr>
              <w:t xml:space="preserve"> </w:t>
            </w:r>
          </w:p>
          <w:p w14:paraId="01199DF6" w14:textId="77777777" w:rsidR="00CA1C41" w:rsidRDefault="00F03F82" w:rsidP="003E1177">
            <w:pPr>
              <w:pStyle w:val="Text"/>
              <w:numPr>
                <w:ilvl w:val="0"/>
                <w:numId w:val="38"/>
              </w:numPr>
              <w:rPr>
                <w:color w:val="A6A6A6"/>
                <w:sz w:val="22"/>
              </w:rPr>
            </w:pPr>
            <w:r w:rsidRPr="00186F5C">
              <w:rPr>
                <w:b/>
                <w:bCs/>
                <w:color w:val="A6A6A6"/>
                <w:sz w:val="22"/>
              </w:rPr>
              <w:t xml:space="preserve">Propensity Score </w:t>
            </w:r>
            <w:r w:rsidR="00A32E05" w:rsidRPr="00186F5C">
              <w:rPr>
                <w:b/>
                <w:bCs/>
                <w:color w:val="A6A6A6"/>
                <w:sz w:val="22"/>
              </w:rPr>
              <w:t>R</w:t>
            </w:r>
            <w:r w:rsidRPr="00186F5C">
              <w:rPr>
                <w:b/>
                <w:bCs/>
                <w:color w:val="A6A6A6"/>
                <w:sz w:val="22"/>
              </w:rPr>
              <w:t>ew</w:t>
            </w:r>
            <w:r w:rsidR="00CA1C41" w:rsidRPr="00186F5C">
              <w:rPr>
                <w:b/>
                <w:bCs/>
                <w:color w:val="A6A6A6"/>
                <w:sz w:val="22"/>
              </w:rPr>
              <w:t>eighing and Matching:</w:t>
            </w:r>
            <w:r w:rsidR="000841ED" w:rsidRPr="00186F5C">
              <w:rPr>
                <w:b/>
                <w:bCs/>
                <w:color w:val="A6A6A6"/>
                <w:sz w:val="22"/>
              </w:rPr>
              <w:t xml:space="preserve"> </w:t>
            </w:r>
            <w:r w:rsidR="00D102C4" w:rsidRPr="00186F5C">
              <w:rPr>
                <w:color w:val="A6A6A6"/>
                <w:sz w:val="22"/>
              </w:rPr>
              <w:t xml:space="preserve">A statistical technique that attempts to estimate the effect of a healthcare intervention by </w:t>
            </w:r>
            <w:r w:rsidR="00B372DA" w:rsidRPr="00186F5C">
              <w:rPr>
                <w:color w:val="A6A6A6"/>
                <w:sz w:val="22"/>
              </w:rPr>
              <w:t xml:space="preserve">matching </w:t>
            </w:r>
            <w:r w:rsidR="00186F5C" w:rsidRPr="00186F5C">
              <w:rPr>
                <w:color w:val="A6A6A6"/>
                <w:sz w:val="22"/>
              </w:rPr>
              <w:lastRenderedPageBreak/>
              <w:t>p</w:t>
            </w:r>
            <w:r w:rsidR="00B372DA" w:rsidRPr="00186F5C">
              <w:rPr>
                <w:color w:val="A6A6A6"/>
                <w:sz w:val="22"/>
              </w:rPr>
              <w:t>atients</w:t>
            </w:r>
            <w:r w:rsidR="00236F37">
              <w:rPr>
                <w:color w:val="A6A6A6"/>
                <w:sz w:val="22"/>
              </w:rPr>
              <w:t xml:space="preserve">, with </w:t>
            </w:r>
            <w:r w:rsidR="00236F37" w:rsidRPr="00186F5C">
              <w:rPr>
                <w:color w:val="A6A6A6"/>
                <w:sz w:val="22"/>
              </w:rPr>
              <w:t xml:space="preserve">IPD </w:t>
            </w:r>
            <w:proofErr w:type="gramStart"/>
            <w:r w:rsidR="00236F37" w:rsidRPr="00186F5C">
              <w:rPr>
                <w:color w:val="A6A6A6"/>
                <w:sz w:val="22"/>
              </w:rPr>
              <w:t>only</w:t>
            </w:r>
            <w:r w:rsidR="00236F37">
              <w:rPr>
                <w:color w:val="A6A6A6"/>
                <w:sz w:val="22"/>
              </w:rPr>
              <w:t xml:space="preserve">, </w:t>
            </w:r>
            <w:r w:rsidR="00236F37" w:rsidRPr="00186F5C">
              <w:rPr>
                <w:color w:val="A6A6A6"/>
                <w:sz w:val="22"/>
              </w:rPr>
              <w:t xml:space="preserve"> </w:t>
            </w:r>
            <w:r w:rsidR="00B372DA" w:rsidRPr="00186F5C">
              <w:rPr>
                <w:color w:val="A6A6A6"/>
                <w:sz w:val="22"/>
              </w:rPr>
              <w:t>from</w:t>
            </w:r>
            <w:proofErr w:type="gramEnd"/>
            <w:r w:rsidR="00B372DA" w:rsidRPr="00186F5C">
              <w:rPr>
                <w:color w:val="A6A6A6"/>
                <w:sz w:val="22"/>
              </w:rPr>
              <w:t xml:space="preserve"> different treatments on</w:t>
            </w:r>
            <w:r w:rsidR="00186F5C" w:rsidRPr="00186F5C">
              <w:rPr>
                <w:color w:val="A6A6A6"/>
                <w:sz w:val="22"/>
              </w:rPr>
              <w:t xml:space="preserve"> </w:t>
            </w:r>
            <w:r w:rsidR="00B372DA" w:rsidRPr="00186F5C">
              <w:rPr>
                <w:color w:val="A6A6A6"/>
                <w:sz w:val="22"/>
              </w:rPr>
              <w:t>characteristics that predict</w:t>
            </w:r>
            <w:r w:rsidR="00186F5C">
              <w:rPr>
                <w:color w:val="A6A6A6"/>
                <w:sz w:val="22"/>
              </w:rPr>
              <w:t xml:space="preserve"> </w:t>
            </w:r>
            <w:r w:rsidR="00B372DA" w:rsidRPr="00186F5C">
              <w:rPr>
                <w:color w:val="A6A6A6"/>
                <w:sz w:val="22"/>
              </w:rPr>
              <w:t>treatment</w:t>
            </w:r>
            <w:r w:rsidR="00186F5C">
              <w:rPr>
                <w:color w:val="A6A6A6"/>
                <w:sz w:val="22"/>
              </w:rPr>
              <w:t>.</w:t>
            </w:r>
          </w:p>
          <w:p w14:paraId="1ACB4FA3" w14:textId="77777777" w:rsidR="00206121" w:rsidRDefault="00822EFD" w:rsidP="00206121">
            <w:pPr>
              <w:pStyle w:val="Text"/>
              <w:ind w:left="360"/>
              <w:rPr>
                <w:color w:val="A6A6A6"/>
                <w:sz w:val="22"/>
              </w:rPr>
            </w:pPr>
            <w:r>
              <w:rPr>
                <w:color w:val="A6A6A6"/>
                <w:sz w:val="22"/>
              </w:rPr>
              <w:t xml:space="preserve">If you need a refresher on methods and best </w:t>
            </w:r>
            <w:proofErr w:type="gramStart"/>
            <w:r>
              <w:rPr>
                <w:color w:val="A6A6A6"/>
                <w:sz w:val="22"/>
              </w:rPr>
              <w:t>practices</w:t>
            </w:r>
            <w:proofErr w:type="gramEnd"/>
            <w:r>
              <w:rPr>
                <w:color w:val="A6A6A6"/>
                <w:sz w:val="22"/>
              </w:rPr>
              <w:t xml:space="preserve"> please read the following sources:</w:t>
            </w:r>
          </w:p>
          <w:p w14:paraId="2D4E5C10" w14:textId="77777777" w:rsidR="003E1177" w:rsidRDefault="005F516D" w:rsidP="003E1177">
            <w:pPr>
              <w:pStyle w:val="ListParagraph"/>
              <w:numPr>
                <w:ilvl w:val="1"/>
                <w:numId w:val="38"/>
              </w:numPr>
              <w:contextualSpacing w:val="0"/>
              <w:rPr>
                <w:rFonts w:eastAsia="Times New Roman"/>
              </w:rPr>
            </w:pPr>
            <w:hyperlink r:id="rId16" w:history="1">
              <w:r w:rsidR="003E1177">
                <w:rPr>
                  <w:rStyle w:val="Hyperlink"/>
                  <w:rFonts w:eastAsia="Times New Roman"/>
                </w:rPr>
                <w:t xml:space="preserve">Interpreting indirect treatment comparisons and network meta-analysis for health-care decision </w:t>
              </w:r>
              <w:proofErr w:type="gramStart"/>
              <w:r w:rsidR="003E1177">
                <w:rPr>
                  <w:rStyle w:val="Hyperlink"/>
                  <w:rFonts w:eastAsia="Times New Roman"/>
                </w:rPr>
                <w:t>making:</w:t>
              </w:r>
              <w:proofErr w:type="gramEnd"/>
              <w:r w:rsidR="003E1177">
                <w:rPr>
                  <w:rStyle w:val="Hyperlink"/>
                  <w:rFonts w:eastAsia="Times New Roman"/>
                </w:rPr>
                <w:t xml:space="preserve"> report of the ISPOR Task Force on Indirect Treatment Comparisons Good Research Practices: part 1</w:t>
              </w:r>
            </w:hyperlink>
          </w:p>
          <w:p w14:paraId="322EA3A3" w14:textId="77777777" w:rsidR="003E1177" w:rsidRDefault="005F516D" w:rsidP="003E1177">
            <w:pPr>
              <w:pStyle w:val="ListParagraph"/>
              <w:numPr>
                <w:ilvl w:val="1"/>
                <w:numId w:val="38"/>
              </w:numPr>
              <w:contextualSpacing w:val="0"/>
              <w:rPr>
                <w:rFonts w:eastAsia="Times New Roman"/>
              </w:rPr>
            </w:pPr>
            <w:hyperlink r:id="rId17" w:history="1">
              <w:r w:rsidR="003E1177">
                <w:rPr>
                  <w:rStyle w:val="Hyperlink"/>
                  <w:rFonts w:eastAsia="Times New Roman"/>
                </w:rPr>
                <w:t>Conducting Indirect-Treatment-Comparison and Network-Meta-Analysis Studies: Report of the ISPOR Task Force on Indirect Treatment Comparisons Good Research Practices—Part 2</w:t>
              </w:r>
            </w:hyperlink>
          </w:p>
          <w:p w14:paraId="4248652E" w14:textId="77777777" w:rsidR="003E1177" w:rsidRDefault="005F516D" w:rsidP="003E1177">
            <w:pPr>
              <w:pStyle w:val="ListParagraph"/>
              <w:numPr>
                <w:ilvl w:val="1"/>
                <w:numId w:val="38"/>
              </w:numPr>
              <w:contextualSpacing w:val="0"/>
              <w:rPr>
                <w:rFonts w:eastAsia="Times New Roman"/>
              </w:rPr>
            </w:pPr>
            <w:hyperlink r:id="rId18" w:history="1">
              <w:r w:rsidR="003E1177">
                <w:rPr>
                  <w:rStyle w:val="Hyperlink"/>
                  <w:rFonts w:eastAsia="Times New Roman"/>
                </w:rPr>
                <w:t>Good Research Practices for Comparative Effectiveness Research: Analytic Methods to Improve Causal Inference from Nonrandomized Studies of Treatment Effects Using Secondary Data Sources: The ISPOR Good Research Practices for Retrospective Database Analysis Task Force Report—Part III</w:t>
              </w:r>
            </w:hyperlink>
          </w:p>
          <w:p w14:paraId="6E5E5BB1" w14:textId="77777777" w:rsidR="003E1177" w:rsidRPr="00DE4089" w:rsidRDefault="005F516D" w:rsidP="003E1177">
            <w:pPr>
              <w:pStyle w:val="ListParagraph"/>
              <w:numPr>
                <w:ilvl w:val="1"/>
                <w:numId w:val="38"/>
              </w:numPr>
              <w:contextualSpacing w:val="0"/>
              <w:rPr>
                <w:rStyle w:val="Hyperlink"/>
                <w:lang w:eastAsia="en-GB"/>
              </w:rPr>
            </w:pPr>
            <w:hyperlink r:id="rId19" w:history="1">
              <w:r w:rsidR="003E1177">
                <w:rPr>
                  <w:rStyle w:val="Hyperlink"/>
                  <w:rFonts w:eastAsia="Times New Roman"/>
                </w:rPr>
                <w:t xml:space="preserve">EUnetHTA Methodology Guideline, Comparators &amp; Comparisons: Direct and Indirect comparisons, adapted version 2.0 (2015). </w:t>
              </w:r>
            </w:hyperlink>
          </w:p>
          <w:p w14:paraId="19284F45" w14:textId="5DE0F95D" w:rsidR="00822EFD" w:rsidRPr="004B6E4B" w:rsidRDefault="00822EFD" w:rsidP="003E1177">
            <w:pPr>
              <w:pStyle w:val="Text"/>
              <w:ind w:left="1080"/>
              <w:rPr>
                <w:color w:val="A6A6A6"/>
                <w:sz w:val="22"/>
              </w:rPr>
            </w:pPr>
          </w:p>
        </w:tc>
      </w:tr>
    </w:tbl>
    <w:p w14:paraId="4CDF7B67" w14:textId="2FFD141D" w:rsidR="001556F3" w:rsidRPr="006D72EC" w:rsidRDefault="00767897" w:rsidP="00C66175">
      <w:pPr>
        <w:pStyle w:val="Numberbullet"/>
        <w:numPr>
          <w:ilvl w:val="0"/>
          <w:numId w:val="42"/>
        </w:numPr>
      </w:pPr>
      <w:r w:rsidRPr="00C66175">
        <w:rPr>
          <w:b/>
          <w:bCs/>
        </w:rPr>
        <w:lastRenderedPageBreak/>
        <w:t xml:space="preserve">Is indirect treatment comparison </w:t>
      </w:r>
      <w:r w:rsidR="00575601" w:rsidRPr="00C66175">
        <w:rPr>
          <w:b/>
          <w:bCs/>
        </w:rPr>
        <w:t xml:space="preserve">(ITC) </w:t>
      </w:r>
      <w:r w:rsidRPr="00C66175">
        <w:rPr>
          <w:b/>
          <w:bCs/>
        </w:rPr>
        <w:t>accepted in your country/organization</w:t>
      </w:r>
      <w:r>
        <w:t xml:space="preserve"> to inform payer decisions? If yes</w:t>
      </w:r>
      <w:r w:rsidR="000B7A7C">
        <w:t xml:space="preserve">/depends on </w:t>
      </w:r>
      <w:r w:rsidR="00952937">
        <w:t>case by case</w:t>
      </w:r>
      <w:r>
        <w:t>, are</w:t>
      </w:r>
      <w:r w:rsidR="0034305D">
        <w:t xml:space="preserve"> there </w:t>
      </w:r>
      <w:r w:rsidR="00D11D1E" w:rsidRPr="00C66175">
        <w:rPr>
          <w:b/>
          <w:bCs/>
        </w:rPr>
        <w:t>well-defined</w:t>
      </w:r>
      <w:r w:rsidR="0034305D" w:rsidRPr="00C66175">
        <w:rPr>
          <w:b/>
          <w:bCs/>
        </w:rPr>
        <w:t xml:space="preserve"> </w:t>
      </w:r>
      <w:r w:rsidR="00D11D1E" w:rsidRPr="00C66175">
        <w:rPr>
          <w:b/>
          <w:bCs/>
        </w:rPr>
        <w:t xml:space="preserve">and prescribed </w:t>
      </w:r>
      <w:r w:rsidR="0034305D" w:rsidRPr="00C66175">
        <w:rPr>
          <w:b/>
          <w:bCs/>
        </w:rPr>
        <w:t>criteria</w:t>
      </w:r>
      <w:r w:rsidR="00D11D1E" w:rsidRPr="00C66175">
        <w:rPr>
          <w:b/>
          <w:bCs/>
        </w:rPr>
        <w:t>/requirements</w:t>
      </w:r>
      <w:r w:rsidR="0034305D" w:rsidRPr="00C66175">
        <w:rPr>
          <w:b/>
          <w:bCs/>
        </w:rPr>
        <w:t xml:space="preserve"> </w:t>
      </w:r>
      <w:r w:rsidR="00202B0E" w:rsidRPr="00C66175">
        <w:rPr>
          <w:b/>
          <w:bCs/>
        </w:rPr>
        <w:t>regarding</w:t>
      </w:r>
      <w:r w:rsidR="001475BE" w:rsidRPr="00C66175">
        <w:rPr>
          <w:b/>
          <w:bCs/>
        </w:rPr>
        <w:t xml:space="preserve"> the use of ITC</w:t>
      </w:r>
      <w:r w:rsidR="001475BE">
        <w:t xml:space="preserve"> to assess the comparative effectiveness of a new therapy? </w:t>
      </w:r>
      <w:r w:rsidR="009E1512">
        <w:br/>
      </w:r>
      <w:r w:rsidR="001475BE">
        <w:t>I</w:t>
      </w:r>
      <w:r w:rsidR="003764B4" w:rsidRPr="006D72EC">
        <w:t xml:space="preserve">s there </w:t>
      </w:r>
      <w:r w:rsidR="003764B4" w:rsidRPr="00C66175">
        <w:rPr>
          <w:b/>
          <w:bCs/>
        </w:rPr>
        <w:t>any relaxation in the criteria/requirements for acceptance of ITCs</w:t>
      </w:r>
      <w:r w:rsidR="003764B4" w:rsidRPr="006D72EC">
        <w:t xml:space="preserve"> (</w:t>
      </w:r>
      <w:r w:rsidR="00D734DE">
        <w:t xml:space="preserve">e.g., orphan </w:t>
      </w:r>
      <w:r w:rsidR="00DB14C2">
        <w:t>conditions, high unmet need, low budget impact</w:t>
      </w:r>
      <w:r w:rsidR="003764B4" w:rsidRPr="006D72EC">
        <w:t>)</w:t>
      </w:r>
      <w:r w:rsidR="0065667F" w:rsidRPr="006D72EC">
        <w:t>?</w:t>
      </w:r>
      <w:r w:rsidR="00575601">
        <w:br/>
      </w:r>
      <w:r w:rsidR="00AD4FDE">
        <w:t>Please provide your answer and rationale</w:t>
      </w:r>
      <w:r w:rsidR="00B3408D">
        <w:t xml:space="preserve">, along with indicative examples/case studies that demonstrate </w:t>
      </w:r>
      <w:r w:rsidR="00A84464">
        <w:t>this.</w:t>
      </w:r>
    </w:p>
    <w:tbl>
      <w:tblPr>
        <w:tblStyle w:val="Style1"/>
        <w:tblW w:w="0" w:type="auto"/>
        <w:tblLook w:val="04A0" w:firstRow="1" w:lastRow="0" w:firstColumn="1" w:lastColumn="0" w:noHBand="0" w:noVBand="1"/>
      </w:tblPr>
      <w:tblGrid>
        <w:gridCol w:w="2410"/>
        <w:gridCol w:w="2268"/>
        <w:gridCol w:w="2409"/>
        <w:gridCol w:w="1989"/>
      </w:tblGrid>
      <w:tr w:rsidR="002D2716" w:rsidRPr="006D72EC" w14:paraId="449A6767" w14:textId="77777777" w:rsidTr="00767897">
        <w:trPr>
          <w:cnfStyle w:val="100000000000" w:firstRow="1" w:lastRow="0" w:firstColumn="0" w:lastColumn="0" w:oddVBand="0" w:evenVBand="0" w:oddHBand="0" w:evenHBand="0" w:firstRowFirstColumn="0" w:firstRowLastColumn="0" w:lastRowFirstColumn="0" w:lastRowLastColumn="0"/>
        </w:trPr>
        <w:tc>
          <w:tcPr>
            <w:tcW w:w="2410" w:type="dxa"/>
          </w:tcPr>
          <w:p w14:paraId="1A433D45" w14:textId="77777777" w:rsidR="002D2716" w:rsidRPr="006D72EC" w:rsidRDefault="002D2716">
            <w:pPr>
              <w:pStyle w:val="Numberbullet"/>
              <w:numPr>
                <w:ilvl w:val="0"/>
                <w:numId w:val="0"/>
              </w:numPr>
              <w:rPr>
                <w:color w:val="FFFFFF" w:themeColor="background1"/>
              </w:rPr>
            </w:pPr>
            <w:r w:rsidRPr="006D72EC">
              <w:rPr>
                <w:color w:val="FFFFFF" w:themeColor="background1"/>
              </w:rPr>
              <w:t>Question</w:t>
            </w:r>
          </w:p>
        </w:tc>
        <w:tc>
          <w:tcPr>
            <w:tcW w:w="2268" w:type="dxa"/>
          </w:tcPr>
          <w:p w14:paraId="2092521D" w14:textId="77777777" w:rsidR="002D2716" w:rsidRPr="006D72EC" w:rsidRDefault="002D2716">
            <w:pPr>
              <w:pStyle w:val="Numberbullet"/>
              <w:numPr>
                <w:ilvl w:val="0"/>
                <w:numId w:val="0"/>
              </w:numPr>
              <w:rPr>
                <w:color w:val="FFFFFF" w:themeColor="background1"/>
              </w:rPr>
            </w:pPr>
            <w:r w:rsidRPr="006D72EC">
              <w:rPr>
                <w:color w:val="FFFFFF" w:themeColor="background1"/>
              </w:rPr>
              <w:t>Response</w:t>
            </w:r>
          </w:p>
        </w:tc>
        <w:tc>
          <w:tcPr>
            <w:tcW w:w="2409" w:type="dxa"/>
          </w:tcPr>
          <w:p w14:paraId="5EF5D0A4" w14:textId="4BFB6002" w:rsidR="002D2716" w:rsidRPr="006D72EC" w:rsidRDefault="009D69A3">
            <w:pPr>
              <w:pStyle w:val="Numberbullet"/>
              <w:numPr>
                <w:ilvl w:val="0"/>
                <w:numId w:val="0"/>
              </w:numPr>
              <w:rPr>
                <w:color w:val="FFFFFF" w:themeColor="background1"/>
              </w:rPr>
            </w:pPr>
            <w:r>
              <w:rPr>
                <w:color w:val="FFFFFF" w:themeColor="background1"/>
              </w:rPr>
              <w:t>(Optional) Conditions for acceptance of ITC</w:t>
            </w:r>
          </w:p>
        </w:tc>
        <w:tc>
          <w:tcPr>
            <w:tcW w:w="1989" w:type="dxa"/>
          </w:tcPr>
          <w:p w14:paraId="2864F868" w14:textId="21CA0A31" w:rsidR="002D2716" w:rsidRPr="006D72EC" w:rsidRDefault="002D2716">
            <w:pPr>
              <w:pStyle w:val="Numberbullet"/>
              <w:numPr>
                <w:ilvl w:val="0"/>
                <w:numId w:val="0"/>
              </w:numPr>
              <w:rPr>
                <w:color w:val="FFFFFF" w:themeColor="background1"/>
              </w:rPr>
            </w:pPr>
            <w:r w:rsidRPr="006D72EC">
              <w:rPr>
                <w:color w:val="FFFFFF" w:themeColor="background1"/>
              </w:rPr>
              <w:t>Rationale</w:t>
            </w:r>
          </w:p>
        </w:tc>
      </w:tr>
      <w:tr w:rsidR="00767897" w:rsidRPr="006D72EC" w14:paraId="050050E0" w14:textId="77777777" w:rsidTr="007B44F7">
        <w:tc>
          <w:tcPr>
            <w:tcW w:w="2410" w:type="dxa"/>
          </w:tcPr>
          <w:p w14:paraId="6B80918C" w14:textId="53F5D48D" w:rsidR="00767897" w:rsidRDefault="00767897" w:rsidP="00F02024">
            <w:pPr>
              <w:pStyle w:val="Numberbullet"/>
              <w:numPr>
                <w:ilvl w:val="0"/>
                <w:numId w:val="0"/>
              </w:numPr>
              <w:rPr>
                <w:b/>
                <w:bCs/>
                <w:sz w:val="20"/>
                <w:szCs w:val="20"/>
              </w:rPr>
            </w:pPr>
            <w:r>
              <w:rPr>
                <w:b/>
                <w:bCs/>
                <w:sz w:val="20"/>
                <w:szCs w:val="20"/>
              </w:rPr>
              <w:t>Is ITC accepted in your country/organization to inform payer decisions?</w:t>
            </w:r>
          </w:p>
        </w:tc>
        <w:tc>
          <w:tcPr>
            <w:tcW w:w="2268" w:type="dxa"/>
          </w:tcPr>
          <w:p w14:paraId="3E5CA6F0" w14:textId="161B7701" w:rsidR="00767897" w:rsidRDefault="00767897" w:rsidP="00F02024">
            <w:pPr>
              <w:pStyle w:val="Numberbullet"/>
              <w:numPr>
                <w:ilvl w:val="0"/>
                <w:numId w:val="0"/>
              </w:numPr>
              <w:rPr>
                <w:color w:val="F66202" w:themeColor="accent1"/>
                <w:sz w:val="20"/>
                <w:szCs w:val="20"/>
              </w:rPr>
            </w:pPr>
            <w:r>
              <w:rPr>
                <w:color w:val="F66202" w:themeColor="accent1"/>
                <w:sz w:val="20"/>
                <w:szCs w:val="20"/>
              </w:rPr>
              <w:t>Select one:</w:t>
            </w:r>
            <w:r>
              <w:rPr>
                <w:color w:val="F66202" w:themeColor="accent1"/>
                <w:sz w:val="20"/>
                <w:szCs w:val="20"/>
              </w:rPr>
              <w:br/>
            </w:r>
            <w:r w:rsidRPr="00F55F12">
              <w:rPr>
                <w:color w:val="F66202" w:themeColor="accent1"/>
                <w:sz w:val="20"/>
                <w:szCs w:val="20"/>
              </w:rPr>
              <w:t>Yes</w:t>
            </w:r>
            <w:r w:rsidRPr="00F55F12">
              <w:rPr>
                <w:color w:val="F66202" w:themeColor="accent1"/>
                <w:sz w:val="20"/>
                <w:szCs w:val="20"/>
              </w:rPr>
              <w:br/>
            </w:r>
            <w:r>
              <w:rPr>
                <w:color w:val="F66202" w:themeColor="accent1"/>
                <w:sz w:val="20"/>
                <w:szCs w:val="20"/>
              </w:rPr>
              <w:t>Depends on case-by-case</w:t>
            </w:r>
            <w:r w:rsidRPr="00F55F12">
              <w:rPr>
                <w:color w:val="F66202" w:themeColor="accent1"/>
                <w:sz w:val="20"/>
                <w:szCs w:val="20"/>
              </w:rPr>
              <w:br/>
              <w:t>No</w:t>
            </w:r>
          </w:p>
        </w:tc>
        <w:tc>
          <w:tcPr>
            <w:tcW w:w="2409" w:type="dxa"/>
            <w:shd w:val="clear" w:color="auto" w:fill="auto"/>
          </w:tcPr>
          <w:p w14:paraId="037D216E" w14:textId="07B2DF2A" w:rsidR="00767897" w:rsidRDefault="00767897" w:rsidP="00F02024">
            <w:pPr>
              <w:pStyle w:val="Numberbullet"/>
              <w:numPr>
                <w:ilvl w:val="0"/>
                <w:numId w:val="0"/>
              </w:numPr>
              <w:rPr>
                <w:color w:val="F66202" w:themeColor="accent1"/>
                <w:sz w:val="20"/>
                <w:szCs w:val="20"/>
              </w:rPr>
            </w:pPr>
            <w:r w:rsidRPr="00767897">
              <w:rPr>
                <w:b/>
                <w:bCs/>
                <w:color w:val="4F616F" w:themeColor="text1"/>
                <w:sz w:val="20"/>
                <w:szCs w:val="20"/>
              </w:rPr>
              <w:t>–</w:t>
            </w:r>
          </w:p>
        </w:tc>
        <w:tc>
          <w:tcPr>
            <w:tcW w:w="1989" w:type="dxa"/>
          </w:tcPr>
          <w:p w14:paraId="72781D13" w14:textId="795FF3C0" w:rsidR="00767897" w:rsidRPr="007101BD" w:rsidRDefault="00767897" w:rsidP="00F02024">
            <w:pPr>
              <w:pStyle w:val="Numberbullet"/>
              <w:numPr>
                <w:ilvl w:val="0"/>
                <w:numId w:val="0"/>
              </w:numPr>
              <w:rPr>
                <w:color w:val="F66202" w:themeColor="accent1"/>
                <w:sz w:val="20"/>
                <w:szCs w:val="18"/>
              </w:rPr>
            </w:pPr>
            <w:r w:rsidRPr="007101BD">
              <w:rPr>
                <w:color w:val="F66202" w:themeColor="accent1"/>
                <w:sz w:val="20"/>
                <w:szCs w:val="18"/>
              </w:rPr>
              <w:t>Open text [mandatory]</w:t>
            </w:r>
          </w:p>
        </w:tc>
      </w:tr>
      <w:tr w:rsidR="00F02024" w:rsidRPr="006D72EC" w14:paraId="79E12A82" w14:textId="77777777" w:rsidTr="007B44F7">
        <w:tc>
          <w:tcPr>
            <w:tcW w:w="2410" w:type="dxa"/>
          </w:tcPr>
          <w:p w14:paraId="0A6ECF30" w14:textId="4FA35BF3" w:rsidR="00F02024" w:rsidRPr="00F55F12" w:rsidRDefault="00F02024" w:rsidP="00F02024">
            <w:pPr>
              <w:pStyle w:val="Numberbullet"/>
              <w:numPr>
                <w:ilvl w:val="0"/>
                <w:numId w:val="0"/>
              </w:numPr>
              <w:rPr>
                <w:b/>
                <w:bCs/>
                <w:sz w:val="20"/>
                <w:szCs w:val="20"/>
              </w:rPr>
            </w:pPr>
            <w:r>
              <w:rPr>
                <w:b/>
                <w:bCs/>
                <w:sz w:val="20"/>
                <w:szCs w:val="20"/>
              </w:rPr>
              <w:t>Are well-defined/prescribed criteria/requirements established in your country/organization for ITC?</w:t>
            </w:r>
          </w:p>
        </w:tc>
        <w:tc>
          <w:tcPr>
            <w:tcW w:w="2268" w:type="dxa"/>
          </w:tcPr>
          <w:p w14:paraId="580F2241" w14:textId="1588378B" w:rsidR="00F02024" w:rsidRDefault="00F02024" w:rsidP="00F02024">
            <w:pPr>
              <w:pStyle w:val="Numberbullet"/>
              <w:numPr>
                <w:ilvl w:val="0"/>
                <w:numId w:val="0"/>
              </w:numPr>
              <w:rPr>
                <w:color w:val="F66202" w:themeColor="accent1"/>
                <w:sz w:val="20"/>
                <w:szCs w:val="20"/>
              </w:rPr>
            </w:pPr>
            <w:r>
              <w:rPr>
                <w:color w:val="F66202" w:themeColor="accent1"/>
                <w:sz w:val="20"/>
                <w:szCs w:val="20"/>
              </w:rPr>
              <w:t>Select one:</w:t>
            </w:r>
            <w:r>
              <w:rPr>
                <w:color w:val="F66202" w:themeColor="accent1"/>
                <w:sz w:val="20"/>
                <w:szCs w:val="20"/>
              </w:rPr>
              <w:br/>
            </w:r>
            <w:r w:rsidRPr="00F55F12">
              <w:rPr>
                <w:color w:val="F66202" w:themeColor="accent1"/>
                <w:sz w:val="20"/>
                <w:szCs w:val="20"/>
              </w:rPr>
              <w:t>Yes</w:t>
            </w:r>
            <w:r w:rsidRPr="00F55F12">
              <w:rPr>
                <w:color w:val="F66202" w:themeColor="accent1"/>
                <w:sz w:val="20"/>
                <w:szCs w:val="20"/>
              </w:rPr>
              <w:br/>
            </w:r>
            <w:r>
              <w:rPr>
                <w:color w:val="F66202" w:themeColor="accent1"/>
                <w:sz w:val="20"/>
                <w:szCs w:val="20"/>
              </w:rPr>
              <w:t>Depends on case-by-case</w:t>
            </w:r>
            <w:r w:rsidRPr="00F55F12">
              <w:rPr>
                <w:color w:val="F66202" w:themeColor="accent1"/>
                <w:sz w:val="20"/>
                <w:szCs w:val="20"/>
              </w:rPr>
              <w:br/>
              <w:t>No</w:t>
            </w:r>
          </w:p>
        </w:tc>
        <w:tc>
          <w:tcPr>
            <w:tcW w:w="2409" w:type="dxa"/>
            <w:shd w:val="clear" w:color="auto" w:fill="auto"/>
          </w:tcPr>
          <w:p w14:paraId="2C8B6CD5" w14:textId="609B62BC" w:rsidR="00767897" w:rsidRPr="00767897" w:rsidRDefault="00767897" w:rsidP="00F02024">
            <w:pPr>
              <w:pStyle w:val="Numberbullet"/>
              <w:numPr>
                <w:ilvl w:val="0"/>
                <w:numId w:val="0"/>
              </w:numPr>
              <w:rPr>
                <w:b/>
                <w:bCs/>
                <w:color w:val="F66202" w:themeColor="accent1"/>
                <w:sz w:val="20"/>
                <w:szCs w:val="20"/>
              </w:rPr>
            </w:pPr>
            <w:r w:rsidRPr="00767897">
              <w:rPr>
                <w:b/>
                <w:bCs/>
                <w:color w:val="4F616F" w:themeColor="text1"/>
                <w:sz w:val="20"/>
                <w:szCs w:val="20"/>
              </w:rPr>
              <w:t>–</w:t>
            </w:r>
          </w:p>
        </w:tc>
        <w:tc>
          <w:tcPr>
            <w:tcW w:w="1989" w:type="dxa"/>
          </w:tcPr>
          <w:p w14:paraId="57A1EBD5" w14:textId="3E77F8BD" w:rsidR="00F02024" w:rsidRPr="00F55F12" w:rsidRDefault="00F02024" w:rsidP="00F02024">
            <w:pPr>
              <w:pStyle w:val="Numberbullet"/>
              <w:numPr>
                <w:ilvl w:val="0"/>
                <w:numId w:val="0"/>
              </w:numPr>
              <w:rPr>
                <w:color w:val="F66202" w:themeColor="accent1"/>
                <w:sz w:val="20"/>
                <w:szCs w:val="20"/>
              </w:rPr>
            </w:pPr>
            <w:r w:rsidRPr="007101BD">
              <w:rPr>
                <w:color w:val="F66202" w:themeColor="accent1"/>
                <w:sz w:val="20"/>
                <w:szCs w:val="18"/>
              </w:rPr>
              <w:t>Open text [mandatory]</w:t>
            </w:r>
          </w:p>
        </w:tc>
      </w:tr>
      <w:tr w:rsidR="00F02024" w:rsidRPr="006D72EC" w14:paraId="58471FB5" w14:textId="77777777" w:rsidTr="00767897">
        <w:tc>
          <w:tcPr>
            <w:tcW w:w="2410" w:type="dxa"/>
          </w:tcPr>
          <w:p w14:paraId="727DA80A" w14:textId="33DD00BB" w:rsidR="00F02024" w:rsidRPr="00F55F12" w:rsidRDefault="00F02024" w:rsidP="00F02024">
            <w:pPr>
              <w:pStyle w:val="Numberbullet"/>
              <w:numPr>
                <w:ilvl w:val="0"/>
                <w:numId w:val="0"/>
              </w:numPr>
              <w:rPr>
                <w:b/>
                <w:bCs/>
                <w:sz w:val="20"/>
                <w:szCs w:val="20"/>
              </w:rPr>
            </w:pPr>
            <w:r w:rsidRPr="00F55F12">
              <w:rPr>
                <w:b/>
                <w:bCs/>
                <w:sz w:val="20"/>
                <w:szCs w:val="20"/>
              </w:rPr>
              <w:t xml:space="preserve">Relaxation of criteria for </w:t>
            </w:r>
            <w:r>
              <w:rPr>
                <w:b/>
                <w:bCs/>
                <w:sz w:val="20"/>
                <w:szCs w:val="20"/>
              </w:rPr>
              <w:t>acceptance of ITC</w:t>
            </w:r>
            <w:r w:rsidRPr="00F55F12">
              <w:rPr>
                <w:b/>
                <w:bCs/>
                <w:sz w:val="20"/>
                <w:szCs w:val="20"/>
              </w:rPr>
              <w:t>?</w:t>
            </w:r>
          </w:p>
        </w:tc>
        <w:tc>
          <w:tcPr>
            <w:tcW w:w="2268" w:type="dxa"/>
          </w:tcPr>
          <w:p w14:paraId="59A48EBA" w14:textId="4D6FCD23" w:rsidR="00F02024" w:rsidRPr="00F55F12" w:rsidRDefault="00F02024" w:rsidP="00F02024">
            <w:pPr>
              <w:pStyle w:val="Numberbullet"/>
              <w:numPr>
                <w:ilvl w:val="0"/>
                <w:numId w:val="0"/>
              </w:numPr>
              <w:rPr>
                <w:sz w:val="20"/>
                <w:szCs w:val="20"/>
              </w:rPr>
            </w:pPr>
            <w:r>
              <w:rPr>
                <w:color w:val="F66202" w:themeColor="accent1"/>
                <w:sz w:val="20"/>
                <w:szCs w:val="20"/>
              </w:rPr>
              <w:t>Select one:</w:t>
            </w:r>
            <w:r>
              <w:rPr>
                <w:color w:val="F66202" w:themeColor="accent1"/>
                <w:sz w:val="20"/>
                <w:szCs w:val="20"/>
              </w:rPr>
              <w:br/>
            </w:r>
            <w:r w:rsidRPr="00F55F12">
              <w:rPr>
                <w:color w:val="F66202" w:themeColor="accent1"/>
                <w:sz w:val="20"/>
                <w:szCs w:val="20"/>
              </w:rPr>
              <w:t>Yes</w:t>
            </w:r>
            <w:r w:rsidRPr="00F55F12">
              <w:rPr>
                <w:color w:val="F66202" w:themeColor="accent1"/>
                <w:sz w:val="20"/>
                <w:szCs w:val="20"/>
              </w:rPr>
              <w:br/>
              <w:t>Yes, conditionally</w:t>
            </w:r>
            <w:r w:rsidRPr="00F55F12">
              <w:rPr>
                <w:color w:val="F66202" w:themeColor="accent1"/>
                <w:sz w:val="20"/>
                <w:szCs w:val="20"/>
              </w:rPr>
              <w:br/>
              <w:t>No</w:t>
            </w:r>
            <w:r w:rsidRPr="00F55F12">
              <w:rPr>
                <w:color w:val="F66202" w:themeColor="accent1"/>
                <w:sz w:val="20"/>
                <w:szCs w:val="20"/>
              </w:rPr>
              <w:br/>
            </w:r>
          </w:p>
        </w:tc>
        <w:tc>
          <w:tcPr>
            <w:tcW w:w="2409" w:type="dxa"/>
          </w:tcPr>
          <w:p w14:paraId="32BA3686" w14:textId="7C51AAEB" w:rsidR="00F02024" w:rsidRPr="00F55F12" w:rsidRDefault="00F02024" w:rsidP="00F02024">
            <w:pPr>
              <w:pStyle w:val="Numberbullet"/>
              <w:numPr>
                <w:ilvl w:val="0"/>
                <w:numId w:val="0"/>
              </w:numPr>
              <w:rPr>
                <w:color w:val="F66202" w:themeColor="accent1"/>
                <w:sz w:val="20"/>
                <w:szCs w:val="20"/>
              </w:rPr>
            </w:pPr>
            <w:r>
              <w:rPr>
                <w:color w:val="F66202" w:themeColor="accent1"/>
                <w:sz w:val="20"/>
                <w:szCs w:val="20"/>
              </w:rPr>
              <w:t>Select all that apply:</w:t>
            </w:r>
            <w:r>
              <w:rPr>
                <w:color w:val="F66202" w:themeColor="accent1"/>
                <w:sz w:val="20"/>
                <w:szCs w:val="20"/>
              </w:rPr>
              <w:br/>
              <w:t>Orphan condition</w:t>
            </w:r>
            <w:r>
              <w:rPr>
                <w:color w:val="F66202" w:themeColor="accent1"/>
                <w:sz w:val="20"/>
                <w:szCs w:val="20"/>
              </w:rPr>
              <w:br/>
              <w:t>High unmet need</w:t>
            </w:r>
            <w:r>
              <w:rPr>
                <w:color w:val="F66202" w:themeColor="accent1"/>
                <w:sz w:val="20"/>
                <w:szCs w:val="20"/>
              </w:rPr>
              <w:br/>
              <w:t>Low budget impact</w:t>
            </w:r>
            <w:r>
              <w:rPr>
                <w:color w:val="F66202" w:themeColor="accent1"/>
                <w:sz w:val="20"/>
                <w:szCs w:val="20"/>
              </w:rPr>
              <w:br/>
              <w:t xml:space="preserve">Other (please explain in </w:t>
            </w:r>
            <w:r>
              <w:rPr>
                <w:color w:val="F66202" w:themeColor="accent1"/>
                <w:sz w:val="20"/>
                <w:szCs w:val="20"/>
              </w:rPr>
              <w:lastRenderedPageBreak/>
              <w:t>rationale box)</w:t>
            </w:r>
            <w:r>
              <w:rPr>
                <w:color w:val="F66202" w:themeColor="accent1"/>
                <w:sz w:val="20"/>
                <w:szCs w:val="20"/>
              </w:rPr>
              <w:br/>
              <w:t>Not applicable</w:t>
            </w:r>
          </w:p>
        </w:tc>
        <w:tc>
          <w:tcPr>
            <w:tcW w:w="1989" w:type="dxa"/>
          </w:tcPr>
          <w:p w14:paraId="19046298" w14:textId="3D764232" w:rsidR="00F02024" w:rsidRPr="00F55F12" w:rsidRDefault="00F02024" w:rsidP="00F02024">
            <w:pPr>
              <w:pStyle w:val="Numberbullet"/>
              <w:numPr>
                <w:ilvl w:val="0"/>
                <w:numId w:val="0"/>
              </w:numPr>
              <w:rPr>
                <w:sz w:val="20"/>
                <w:szCs w:val="20"/>
              </w:rPr>
            </w:pPr>
            <w:r w:rsidRPr="007101BD">
              <w:rPr>
                <w:color w:val="F66202" w:themeColor="accent1"/>
                <w:sz w:val="20"/>
                <w:szCs w:val="18"/>
              </w:rPr>
              <w:lastRenderedPageBreak/>
              <w:t>Open text [mandatory]</w:t>
            </w:r>
          </w:p>
        </w:tc>
      </w:tr>
    </w:tbl>
    <w:p w14:paraId="4AF14904" w14:textId="5005780F" w:rsidR="00755775" w:rsidRDefault="00755775" w:rsidP="00755775">
      <w:pPr>
        <w:pStyle w:val="Text"/>
        <w:ind w:left="720"/>
      </w:pPr>
      <w:r w:rsidRPr="006D72EC">
        <w:rPr>
          <w:b/>
          <w:bCs/>
        </w:rPr>
        <w:t>Comment box</w:t>
      </w:r>
      <w:r w:rsidRPr="006D72EC">
        <w:t xml:space="preserve">: </w:t>
      </w:r>
      <w:r w:rsidR="00FC6577" w:rsidRPr="006D72EC">
        <w:t xml:space="preserve">Please provide </w:t>
      </w:r>
      <w:r w:rsidR="00FC6577">
        <w:t>indicative</w:t>
      </w:r>
      <w:r w:rsidR="00FC6577" w:rsidRPr="006D72EC">
        <w:t xml:space="preserve"> example</w:t>
      </w:r>
      <w:r w:rsidR="00FC6577">
        <w:t>(</w:t>
      </w:r>
      <w:r w:rsidR="00FC6577" w:rsidRPr="006D72EC">
        <w:t>s</w:t>
      </w:r>
      <w:r w:rsidR="00FC6577">
        <w:t>)</w:t>
      </w:r>
      <w:r w:rsidR="00FC6577" w:rsidRPr="006D72EC">
        <w:t xml:space="preserve"> </w:t>
      </w:r>
      <w:r w:rsidR="00FC6577">
        <w:t>of therap</w:t>
      </w:r>
      <w:r w:rsidR="00552205">
        <w:t>ies</w:t>
      </w:r>
      <w:r w:rsidR="00FC6577">
        <w:t xml:space="preserve"> where </w:t>
      </w:r>
      <w:r w:rsidR="00CE70CB">
        <w:t xml:space="preserve">relaxation of criteria for </w:t>
      </w:r>
      <w:r w:rsidR="00FC6577">
        <w:t xml:space="preserve">ITC was accepted </w:t>
      </w:r>
      <w:r w:rsidR="00CE70CB">
        <w:t xml:space="preserve">in </w:t>
      </w:r>
      <w:r w:rsidR="00FC6577">
        <w:t>HTA/payer decision-making.</w:t>
      </w:r>
    </w:p>
    <w:tbl>
      <w:tblPr>
        <w:tblStyle w:val="TableGridLight"/>
        <w:tblW w:w="8651" w:type="dxa"/>
        <w:tblInd w:w="704" w:type="dxa"/>
        <w:tblLook w:val="04A0" w:firstRow="1" w:lastRow="0" w:firstColumn="1" w:lastColumn="0" w:noHBand="0" w:noVBand="1"/>
      </w:tblPr>
      <w:tblGrid>
        <w:gridCol w:w="8651"/>
      </w:tblGrid>
      <w:tr w:rsidR="00755775" w:rsidRPr="00F91AAC" w14:paraId="61FF08EA" w14:textId="19510327">
        <w:trPr>
          <w:trHeight w:val="283"/>
        </w:trPr>
        <w:tc>
          <w:tcPr>
            <w:tcW w:w="8651" w:type="dxa"/>
          </w:tcPr>
          <w:p w14:paraId="258B09AD" w14:textId="65CD8AC1" w:rsidR="00755775" w:rsidRPr="00F91AAC" w:rsidRDefault="00755775">
            <w:pPr>
              <w:pStyle w:val="Text"/>
              <w:ind w:left="0"/>
              <w:rPr>
                <w:sz w:val="20"/>
                <w:szCs w:val="18"/>
              </w:rPr>
            </w:pPr>
            <w:r w:rsidRPr="00F91AAC">
              <w:rPr>
                <w:color w:val="F66202" w:themeColor="accent1"/>
                <w:sz w:val="20"/>
                <w:szCs w:val="18"/>
              </w:rPr>
              <w:t>Open text</w:t>
            </w:r>
            <w:r w:rsidR="00AE1951">
              <w:rPr>
                <w:color w:val="F66202" w:themeColor="accent1"/>
                <w:sz w:val="20"/>
                <w:szCs w:val="18"/>
              </w:rPr>
              <w:t xml:space="preserve"> [mandatory]</w:t>
            </w:r>
          </w:p>
        </w:tc>
      </w:tr>
    </w:tbl>
    <w:p w14:paraId="154DCB30" w14:textId="77777777" w:rsidR="006F69BC" w:rsidRPr="006D72EC" w:rsidRDefault="006F69BC" w:rsidP="00F90169"/>
    <w:tbl>
      <w:tblPr>
        <w:tblStyle w:val="TableGrid"/>
        <w:tblpPr w:leftFromText="181" w:rightFromText="181" w:vertAnchor="text" w:horzAnchor="margin" w:tblpY="39"/>
        <w:tblW w:w="9089" w:type="dxa"/>
        <w:tblBorders>
          <w:top w:val="single" w:sz="8" w:space="0" w:color="4F616F" w:themeColor="text1"/>
          <w:left w:val="none" w:sz="0" w:space="0" w:color="auto"/>
          <w:bottom w:val="single" w:sz="8" w:space="0" w:color="4F616F" w:themeColor="text1"/>
          <w:right w:val="none" w:sz="0" w:space="0" w:color="auto"/>
          <w:insideH w:val="none" w:sz="0" w:space="0" w:color="auto"/>
          <w:insideV w:val="none" w:sz="0" w:space="0" w:color="auto"/>
        </w:tblBorders>
        <w:tblLayout w:type="fixed"/>
        <w:tblLook w:val="04A0" w:firstRow="1" w:lastRow="0" w:firstColumn="1" w:lastColumn="0" w:noHBand="0" w:noVBand="1"/>
      </w:tblPr>
      <w:tblGrid>
        <w:gridCol w:w="566"/>
        <w:gridCol w:w="8523"/>
      </w:tblGrid>
      <w:tr w:rsidR="006F69BC" w:rsidRPr="006D72EC" w14:paraId="32713CE1" w14:textId="77777777">
        <w:trPr>
          <w:trHeight w:val="324"/>
        </w:trPr>
        <w:tc>
          <w:tcPr>
            <w:tcW w:w="566" w:type="dxa"/>
            <w:shd w:val="clear" w:color="auto" w:fill="FFFFFF" w:themeFill="background1"/>
          </w:tcPr>
          <w:p w14:paraId="6478B8F7" w14:textId="77777777" w:rsidR="006F69BC" w:rsidRPr="006D72EC" w:rsidRDefault="006F69BC">
            <w:pPr>
              <w:pStyle w:val="Text"/>
              <w:ind w:left="357"/>
              <w:rPr>
                <w:sz w:val="22"/>
                <w:szCs w:val="20"/>
              </w:rPr>
            </w:pPr>
            <w:r w:rsidRPr="006D72EC">
              <w:rPr>
                <w:noProof/>
                <w:sz w:val="22"/>
                <w:szCs w:val="20"/>
              </w:rPr>
              <w:drawing>
                <wp:anchor distT="0" distB="0" distL="114300" distR="114300" simplePos="0" relativeHeight="251658249" behindDoc="0" locked="0" layoutInCell="1" allowOverlap="1" wp14:anchorId="44B6FD59" wp14:editId="3B221580">
                  <wp:simplePos x="0" y="0"/>
                  <wp:positionH relativeFrom="column">
                    <wp:posOffset>0</wp:posOffset>
                  </wp:positionH>
                  <wp:positionV relativeFrom="paragraph">
                    <wp:posOffset>6350</wp:posOffset>
                  </wp:positionV>
                  <wp:extent cx="229870" cy="234950"/>
                  <wp:effectExtent l="0" t="0" r="0" b="0"/>
                  <wp:wrapNone/>
                  <wp:docPr id="230" name="Graphic 230">
                    <a:extLst xmlns:a="http://schemas.openxmlformats.org/drawingml/2006/main">
                      <a:ext uri="{FF2B5EF4-FFF2-40B4-BE49-F238E27FC236}">
                        <a16:creationId xmlns:a16="http://schemas.microsoft.com/office/drawing/2014/main" id="{8ACE9342-9D9F-554A-B93F-F267B10D10E2}"/>
                      </a:ext>
                    </a:extLst>
                  </wp:docPr>
                  <wp:cNvGraphicFramePr/>
                  <a:graphic xmlns:a="http://schemas.openxmlformats.org/drawingml/2006/main">
                    <a:graphicData uri="http://schemas.openxmlformats.org/drawingml/2006/picture">
                      <pic:pic xmlns:pic="http://schemas.openxmlformats.org/drawingml/2006/picture">
                        <pic:nvPicPr>
                          <pic:cNvPr id="4" name="Graphic 3">
                            <a:extLst>
                              <a:ext uri="{FF2B5EF4-FFF2-40B4-BE49-F238E27FC236}">
                                <a16:creationId xmlns:a16="http://schemas.microsoft.com/office/drawing/2014/main" id="{8ACE9342-9D9F-554A-B93F-F267B10D10E2}"/>
                              </a:ext>
                            </a:extLst>
                          </pic:cNvPr>
                          <pic:cNvPicPr>
                            <a:picLocks noChangeAspect="1"/>
                          </pic:cNvPicPr>
                        </pic:nvPicPr>
                        <pic:blipFill>
                          <a:blip r:embed="rId14" cstate="print">
                            <a:extLst>
                              <a:ext uri="{96DAC541-7B7A-43D3-8B79-37D633B846F1}">
                                <asvg:svgBlip xmlns:asvg="http://schemas.microsoft.com/office/drawing/2016/SVG/main" r:embed="rId15"/>
                              </a:ext>
                            </a:extLst>
                          </a:blip>
                          <a:stretch>
                            <a:fillRect/>
                          </a:stretch>
                        </pic:blipFill>
                        <pic:spPr>
                          <a:xfrm>
                            <a:off x="0" y="0"/>
                            <a:ext cx="229870" cy="234950"/>
                          </a:xfrm>
                          <a:prstGeom prst="rect">
                            <a:avLst/>
                          </a:prstGeom>
                        </pic:spPr>
                      </pic:pic>
                    </a:graphicData>
                  </a:graphic>
                </wp:anchor>
              </w:drawing>
            </w:r>
          </w:p>
        </w:tc>
        <w:tc>
          <w:tcPr>
            <w:tcW w:w="8523" w:type="dxa"/>
            <w:shd w:val="clear" w:color="auto" w:fill="FFFFFF" w:themeFill="background1"/>
          </w:tcPr>
          <w:p w14:paraId="2C077B1F" w14:textId="10557BEB" w:rsidR="00BC5ACA" w:rsidRDefault="00BC5ACA" w:rsidP="00BC5ACA">
            <w:pPr>
              <w:pStyle w:val="Text"/>
              <w:ind w:left="0"/>
              <w:rPr>
                <w:i/>
                <w:iCs/>
                <w:color w:val="A6A6A6"/>
                <w:sz w:val="22"/>
              </w:rPr>
            </w:pPr>
            <w:r>
              <w:rPr>
                <w:i/>
                <w:iCs/>
                <w:color w:val="A6A6A6"/>
                <w:sz w:val="22"/>
              </w:rPr>
              <w:t>Please review the following definitions of study types</w:t>
            </w:r>
            <w:r w:rsidR="004F10F7">
              <w:rPr>
                <w:i/>
                <w:iCs/>
                <w:color w:val="A6A6A6"/>
                <w:sz w:val="22"/>
              </w:rPr>
              <w:t xml:space="preserve"> and data sources</w:t>
            </w:r>
            <w:r>
              <w:rPr>
                <w:i/>
                <w:iCs/>
                <w:color w:val="A6A6A6"/>
                <w:sz w:val="22"/>
              </w:rPr>
              <w:t xml:space="preserve"> before responding to the following question:</w:t>
            </w:r>
          </w:p>
          <w:p w14:paraId="360B2F9A" w14:textId="5116493B" w:rsidR="00BC5ACA" w:rsidRPr="00E53AC5" w:rsidRDefault="00BC5ACA" w:rsidP="00BC5ACA">
            <w:pPr>
              <w:pStyle w:val="Text"/>
              <w:numPr>
                <w:ilvl w:val="0"/>
                <w:numId w:val="26"/>
              </w:numPr>
              <w:rPr>
                <w:color w:val="A6A6A6"/>
                <w:sz w:val="22"/>
              </w:rPr>
            </w:pPr>
            <w:r w:rsidRPr="00E53AC5">
              <w:rPr>
                <w:b/>
                <w:bCs/>
                <w:color w:val="A6A6A6"/>
                <w:sz w:val="22"/>
              </w:rPr>
              <w:t>Randomized controlled trial</w:t>
            </w:r>
            <w:r w:rsidRPr="00E53AC5">
              <w:rPr>
                <w:color w:val="A6A6A6"/>
                <w:sz w:val="22"/>
              </w:rPr>
              <w:t>: A prospective explanatory study that measure</w:t>
            </w:r>
            <w:r w:rsidR="00873676">
              <w:rPr>
                <w:color w:val="A6A6A6"/>
                <w:sz w:val="22"/>
              </w:rPr>
              <w:t>s</w:t>
            </w:r>
            <w:r w:rsidRPr="00E53AC5">
              <w:rPr>
                <w:color w:val="A6A6A6"/>
                <w:sz w:val="22"/>
              </w:rPr>
              <w:t xml:space="preserve"> the effectiveness of a new intervention or treatment, with randomization between treatment groups reducing bias and providing a rigorous tool to examine cause-effect relationships between an intervention and outcome.</w:t>
            </w:r>
          </w:p>
          <w:p w14:paraId="4798C08A" w14:textId="5D757565" w:rsidR="00E7603C" w:rsidRPr="009610E2" w:rsidRDefault="00E7603C" w:rsidP="00BC5ACA">
            <w:pPr>
              <w:pStyle w:val="Text"/>
              <w:numPr>
                <w:ilvl w:val="0"/>
                <w:numId w:val="26"/>
              </w:numPr>
              <w:rPr>
                <w:color w:val="A6A6A6"/>
                <w:sz w:val="22"/>
              </w:rPr>
            </w:pPr>
            <w:r w:rsidRPr="009610E2">
              <w:rPr>
                <w:b/>
                <w:bCs/>
                <w:color w:val="A6A6A6"/>
                <w:sz w:val="22"/>
              </w:rPr>
              <w:t>Single arm trial</w:t>
            </w:r>
            <w:r>
              <w:rPr>
                <w:color w:val="A6A6A6"/>
                <w:sz w:val="22"/>
              </w:rPr>
              <w:t xml:space="preserve">: </w:t>
            </w:r>
            <w:r w:rsidR="009610E2" w:rsidRPr="009610E2">
              <w:rPr>
                <w:color w:val="A6A6A6"/>
                <w:sz w:val="22"/>
              </w:rPr>
              <w:t>In this design, a sample of individuals with the targeted medical condition is given the experimental therapy and then followed over time to observe their response.</w:t>
            </w:r>
            <w:r w:rsidR="009610E2">
              <w:rPr>
                <w:color w:val="A6A6A6"/>
                <w:sz w:val="22"/>
              </w:rPr>
              <w:t xml:space="preserve"> </w:t>
            </w:r>
            <w:r w:rsidR="009610E2" w:rsidRPr="009610E2">
              <w:rPr>
                <w:color w:val="A6A6A6"/>
                <w:sz w:val="22"/>
              </w:rPr>
              <w:t>The design may be desirable when the available patient pool is limited and thus it is not optimal to randomize many participants to a control arm.</w:t>
            </w:r>
          </w:p>
          <w:p w14:paraId="0A8B371B" w14:textId="3191F60B" w:rsidR="00BC5ACA" w:rsidRPr="00E53AC5" w:rsidRDefault="00BC5ACA" w:rsidP="00BC5ACA">
            <w:pPr>
              <w:pStyle w:val="Text"/>
              <w:numPr>
                <w:ilvl w:val="0"/>
                <w:numId w:val="26"/>
              </w:numPr>
              <w:rPr>
                <w:color w:val="A6A6A6"/>
                <w:sz w:val="22"/>
              </w:rPr>
            </w:pPr>
            <w:r w:rsidRPr="00E53AC5">
              <w:rPr>
                <w:b/>
                <w:bCs/>
                <w:color w:val="A6A6A6"/>
                <w:sz w:val="22"/>
              </w:rPr>
              <w:t xml:space="preserve">Pragmatic trial: </w:t>
            </w:r>
            <w:r w:rsidRPr="00E53AC5">
              <w:rPr>
                <w:color w:val="A6A6A6"/>
                <w:sz w:val="22"/>
              </w:rPr>
              <w:t xml:space="preserve">A study that tests </w:t>
            </w:r>
            <w:r w:rsidR="00A33ADC">
              <w:rPr>
                <w:color w:val="A6A6A6"/>
                <w:sz w:val="22"/>
              </w:rPr>
              <w:t>multiple interventions,</w:t>
            </w:r>
            <w:r w:rsidRPr="00E53AC5">
              <w:rPr>
                <w:color w:val="A6A6A6"/>
                <w:sz w:val="22"/>
              </w:rPr>
              <w:t xml:space="preserve"> but conducted in real-world clinical practice settings, </w:t>
            </w:r>
            <w:r w:rsidR="00A33ADC">
              <w:rPr>
                <w:color w:val="A6A6A6"/>
                <w:sz w:val="22"/>
              </w:rPr>
              <w:t xml:space="preserve">without randomization for treatment assignment, </w:t>
            </w:r>
            <w:r w:rsidRPr="00E53AC5">
              <w:rPr>
                <w:color w:val="A6A6A6"/>
                <w:sz w:val="22"/>
              </w:rPr>
              <w:t xml:space="preserve">with typical patients and by qualified clinicians, who may not, however, have a research background. They are designed to help chose between care options, as opposed to an </w:t>
            </w:r>
            <w:r w:rsidR="00BF5B51">
              <w:rPr>
                <w:color w:val="A6A6A6"/>
                <w:sz w:val="22"/>
              </w:rPr>
              <w:t>RCT</w:t>
            </w:r>
            <w:r w:rsidRPr="00E53AC5">
              <w:rPr>
                <w:color w:val="A6A6A6"/>
                <w:sz w:val="22"/>
              </w:rPr>
              <w:t xml:space="preserve"> which is used to test causal </w:t>
            </w:r>
            <w:r w:rsidR="00473029" w:rsidRPr="00E53AC5">
              <w:rPr>
                <w:color w:val="A6A6A6"/>
                <w:sz w:val="22"/>
              </w:rPr>
              <w:t>research.</w:t>
            </w:r>
          </w:p>
          <w:p w14:paraId="400B6AE8" w14:textId="1C087E5C" w:rsidR="00AD5F3B" w:rsidRPr="002432ED" w:rsidRDefault="00E63B4C" w:rsidP="00BC5ACA">
            <w:pPr>
              <w:pStyle w:val="Text"/>
              <w:numPr>
                <w:ilvl w:val="0"/>
                <w:numId w:val="26"/>
              </w:numPr>
              <w:rPr>
                <w:i/>
                <w:iCs/>
                <w:color w:val="A6A6A6"/>
                <w:sz w:val="22"/>
              </w:rPr>
            </w:pPr>
            <w:r>
              <w:rPr>
                <w:b/>
                <w:bCs/>
                <w:color w:val="A6A6A6"/>
                <w:sz w:val="22"/>
              </w:rPr>
              <w:t>O</w:t>
            </w:r>
            <w:r w:rsidR="00BC5ACA" w:rsidRPr="00E53AC5">
              <w:rPr>
                <w:b/>
                <w:bCs/>
                <w:color w:val="A6A6A6"/>
                <w:sz w:val="22"/>
              </w:rPr>
              <w:t>bservational trial</w:t>
            </w:r>
            <w:r w:rsidR="00BC5ACA" w:rsidRPr="00E53AC5">
              <w:rPr>
                <w:color w:val="A6A6A6"/>
                <w:sz w:val="22"/>
              </w:rPr>
              <w:t>: A prospective study consist</w:t>
            </w:r>
            <w:r w:rsidR="0083589D">
              <w:rPr>
                <w:color w:val="A6A6A6"/>
                <w:sz w:val="22"/>
              </w:rPr>
              <w:t>ing</w:t>
            </w:r>
            <w:r w:rsidR="00BC5ACA" w:rsidRPr="00E53AC5">
              <w:rPr>
                <w:color w:val="A6A6A6"/>
                <w:sz w:val="22"/>
              </w:rPr>
              <w:t xml:space="preserve"> of only a single group of subjects included in the study design, in which all subjects received a single </w:t>
            </w:r>
            <w:proofErr w:type="gramStart"/>
            <w:r w:rsidR="00BC5ACA" w:rsidRPr="00E53AC5">
              <w:rPr>
                <w:color w:val="A6A6A6"/>
                <w:sz w:val="22"/>
              </w:rPr>
              <w:t>intervention</w:t>
            </w:r>
            <w:proofErr w:type="gramEnd"/>
            <w:r w:rsidR="00BC5ACA" w:rsidRPr="00E53AC5">
              <w:rPr>
                <w:color w:val="A6A6A6"/>
                <w:sz w:val="22"/>
              </w:rPr>
              <w:t xml:space="preserve"> and the outcomes are assessed over time, thus there are no data to show that people with the condition have improved compared to those who didn’t receive treatment. Single group studies do not include a direct, concurrent comparison group. Observational study designs in general suffer from a potential lack of exchangeability of exposed and unexposed subjects (i.e., the ‘counterfactual outcome’ is related to the outcome in the untreated group</w:t>
            </w:r>
            <w:r w:rsidR="009D5624">
              <w:rPr>
                <w:color w:val="A6A6A6"/>
                <w:sz w:val="22"/>
              </w:rPr>
              <w:t>,</w:t>
            </w:r>
            <w:r w:rsidR="00BC5ACA" w:rsidRPr="00E53AC5">
              <w:rPr>
                <w:color w:val="A6A6A6"/>
                <w:sz w:val="22"/>
              </w:rPr>
              <w:t xml:space="preserve"> which may differ from what would have occurred in the treated in the absence of treatment).</w:t>
            </w:r>
          </w:p>
          <w:p w14:paraId="065CD558" w14:textId="28A52C9A" w:rsidR="002432ED" w:rsidRPr="006D72EC" w:rsidRDefault="002432ED" w:rsidP="00BC5ACA">
            <w:pPr>
              <w:pStyle w:val="Text"/>
              <w:numPr>
                <w:ilvl w:val="0"/>
                <w:numId w:val="26"/>
              </w:numPr>
              <w:rPr>
                <w:i/>
                <w:iCs/>
                <w:color w:val="A6A6A6"/>
                <w:sz w:val="22"/>
              </w:rPr>
            </w:pPr>
            <w:r>
              <w:rPr>
                <w:b/>
                <w:bCs/>
                <w:color w:val="A6A6A6"/>
                <w:sz w:val="22"/>
              </w:rPr>
              <w:t>External comparator arm</w:t>
            </w:r>
            <w:r w:rsidRPr="002432ED">
              <w:rPr>
                <w:color w:val="A6A6A6"/>
                <w:sz w:val="22"/>
              </w:rPr>
              <w:t xml:space="preserve">: </w:t>
            </w:r>
            <w:r w:rsidR="00AB495C" w:rsidRPr="00AB495C">
              <w:rPr>
                <w:color w:val="A6A6A6"/>
                <w:sz w:val="22"/>
              </w:rPr>
              <w:t xml:space="preserve">An external comparator or control (sometimes called a synthetic control) is aggregated, real world data (RWD) from patients that are </w:t>
            </w:r>
            <w:proofErr w:type="gramStart"/>
            <w:r w:rsidR="002A63E4" w:rsidRPr="00AB495C">
              <w:rPr>
                <w:color w:val="A6A6A6"/>
                <w:sz w:val="22"/>
              </w:rPr>
              <w:t>similar to</w:t>
            </w:r>
            <w:proofErr w:type="gramEnd"/>
            <w:r w:rsidR="00AB495C" w:rsidRPr="00AB495C">
              <w:rPr>
                <w:color w:val="A6A6A6"/>
                <w:sz w:val="22"/>
              </w:rPr>
              <w:t xml:space="preserve"> </w:t>
            </w:r>
            <w:r w:rsidR="001F52F1">
              <w:rPr>
                <w:color w:val="A6A6A6"/>
                <w:sz w:val="22"/>
              </w:rPr>
              <w:t>the</w:t>
            </w:r>
            <w:r w:rsidR="00AB495C" w:rsidRPr="00AB495C">
              <w:rPr>
                <w:color w:val="A6A6A6"/>
                <w:sz w:val="22"/>
              </w:rPr>
              <w:t xml:space="preserve"> clinical trial population.</w:t>
            </w:r>
            <w:r w:rsidR="007E55D8">
              <w:rPr>
                <w:color w:val="A6A6A6"/>
                <w:sz w:val="22"/>
              </w:rPr>
              <w:t xml:space="preserve"> </w:t>
            </w:r>
            <w:r w:rsidR="007E55D8" w:rsidRPr="007B44F7">
              <w:rPr>
                <w:color w:val="A6A6A6"/>
                <w:sz w:val="22"/>
              </w:rPr>
              <w:t>R</w:t>
            </w:r>
            <w:r w:rsidR="007E55D8" w:rsidRPr="007E55D8">
              <w:rPr>
                <w:color w:val="A6A6A6"/>
                <w:sz w:val="22"/>
              </w:rPr>
              <w:t xml:space="preserve">esearchers can use an external comparator to understand how trial-like patients progress without exposure to the interventional product from </w:t>
            </w:r>
            <w:r w:rsidR="001F52F1">
              <w:rPr>
                <w:color w:val="A6A6A6"/>
                <w:sz w:val="22"/>
              </w:rPr>
              <w:t>the</w:t>
            </w:r>
            <w:r w:rsidR="007E55D8" w:rsidRPr="007E55D8">
              <w:rPr>
                <w:color w:val="A6A6A6"/>
                <w:sz w:val="22"/>
              </w:rPr>
              <w:t xml:space="preserve"> trial.</w:t>
            </w:r>
          </w:p>
        </w:tc>
      </w:tr>
    </w:tbl>
    <w:p w14:paraId="699164A5" w14:textId="1D09DDDB" w:rsidR="003764B4" w:rsidRPr="006D72EC" w:rsidRDefault="002848A5" w:rsidP="003764B4">
      <w:pPr>
        <w:pStyle w:val="Numberbullet"/>
      </w:pPr>
      <w:r w:rsidRPr="00CB6877">
        <w:rPr>
          <w:b/>
          <w:bCs/>
        </w:rPr>
        <w:t xml:space="preserve">Data from </w:t>
      </w:r>
      <w:r w:rsidR="008B1369">
        <w:rPr>
          <w:b/>
          <w:bCs/>
        </w:rPr>
        <w:t>which</w:t>
      </w:r>
      <w:r w:rsidR="00A47FAB" w:rsidRPr="00CB6877">
        <w:rPr>
          <w:b/>
          <w:bCs/>
        </w:rPr>
        <w:t xml:space="preserve"> </w:t>
      </w:r>
      <w:r w:rsidR="00ED50BA" w:rsidRPr="00CB6877">
        <w:rPr>
          <w:b/>
          <w:bCs/>
        </w:rPr>
        <w:t>study types</w:t>
      </w:r>
      <w:r w:rsidR="00A47FAB" w:rsidRPr="006D72EC">
        <w:t xml:space="preserve"> (</w:t>
      </w:r>
      <w:r w:rsidR="006F7EF0">
        <w:t xml:space="preserve">e.g., RCT, </w:t>
      </w:r>
      <w:r w:rsidR="00A47FAB" w:rsidRPr="006D72EC">
        <w:t>non-randomized studies</w:t>
      </w:r>
      <w:r w:rsidR="006F7EF0">
        <w:t>,</w:t>
      </w:r>
      <w:r w:rsidR="00A47FAB" w:rsidRPr="006D72EC">
        <w:t xml:space="preserve"> RW</w:t>
      </w:r>
      <w:r w:rsidR="006F7EF0">
        <w:t>D)</w:t>
      </w:r>
      <w:r w:rsidR="00A47FAB" w:rsidRPr="006D72EC">
        <w:t xml:space="preserve"> </w:t>
      </w:r>
      <w:r w:rsidR="00771883" w:rsidRPr="00CB6877">
        <w:rPr>
          <w:b/>
          <w:bCs/>
        </w:rPr>
        <w:t>would be</w:t>
      </w:r>
      <w:r w:rsidR="00A47FAB" w:rsidRPr="00CB6877">
        <w:rPr>
          <w:b/>
          <w:bCs/>
        </w:rPr>
        <w:t xml:space="preserve"> </w:t>
      </w:r>
      <w:r w:rsidR="00771883" w:rsidRPr="00CB6877">
        <w:rPr>
          <w:b/>
          <w:bCs/>
        </w:rPr>
        <w:t>accepted</w:t>
      </w:r>
      <w:r w:rsidRPr="00CB6877">
        <w:rPr>
          <w:b/>
          <w:bCs/>
        </w:rPr>
        <w:t xml:space="preserve"> in different arms</w:t>
      </w:r>
      <w:r w:rsidR="00A47FAB" w:rsidRPr="00CB6877">
        <w:rPr>
          <w:b/>
          <w:bCs/>
        </w:rPr>
        <w:t xml:space="preserve"> </w:t>
      </w:r>
      <w:r w:rsidRPr="00CB6877">
        <w:rPr>
          <w:b/>
          <w:bCs/>
        </w:rPr>
        <w:t xml:space="preserve">of </w:t>
      </w:r>
      <w:r w:rsidR="00A47FAB" w:rsidRPr="00CB6877">
        <w:rPr>
          <w:b/>
          <w:bCs/>
        </w:rPr>
        <w:t>ITC/relative effectiveness assessment</w:t>
      </w:r>
      <w:r w:rsidR="00771883" w:rsidRPr="00CB6877">
        <w:rPr>
          <w:b/>
          <w:bCs/>
        </w:rPr>
        <w:t xml:space="preserve"> by HTA body/payers</w:t>
      </w:r>
      <w:r w:rsidR="00771883">
        <w:t xml:space="preserve"> in your </w:t>
      </w:r>
      <w:r w:rsidR="004E243C">
        <w:t>country</w:t>
      </w:r>
      <w:r w:rsidR="00A47FAB" w:rsidRPr="006D72EC">
        <w:t>?</w:t>
      </w:r>
      <w:r w:rsidR="00771883">
        <w:t xml:space="preserve"> </w:t>
      </w:r>
      <w:r w:rsidR="00AD4FDE">
        <w:t xml:space="preserve">Please </w:t>
      </w:r>
      <w:r w:rsidR="002D6A0E">
        <w:t xml:space="preserve">consider the credibility of the data source and </w:t>
      </w:r>
      <w:r w:rsidR="00AD4FDE">
        <w:t>rate on a scale from 1 to 7 (1=not accepted</w:t>
      </w:r>
      <w:r w:rsidR="002D6A0E">
        <w:t>/low credibility</w:t>
      </w:r>
      <w:r w:rsidR="00AD4FDE">
        <w:t>; 7=high accept</w:t>
      </w:r>
      <w:r w:rsidR="002D6A0E">
        <w:t>ance/credibility</w:t>
      </w:r>
      <w:r w:rsidR="00AD4FDE">
        <w:t xml:space="preserve">) and </w:t>
      </w:r>
      <w:r w:rsidR="00AD4FDE">
        <w:lastRenderedPageBreak/>
        <w:t>provide your rationale.</w:t>
      </w:r>
      <w:r w:rsidR="0030025B">
        <w:t xml:space="preserve"> </w:t>
      </w:r>
      <w:r w:rsidR="009E1512">
        <w:br/>
      </w:r>
      <w:r w:rsidR="00EA15D6">
        <w:t>W</w:t>
      </w:r>
      <w:r w:rsidR="009E1512">
        <w:t>ould</w:t>
      </w:r>
      <w:r w:rsidR="00EA15D6">
        <w:t xml:space="preserve"> </w:t>
      </w:r>
      <w:r w:rsidR="0030025B">
        <w:t xml:space="preserve">acceptance </w:t>
      </w:r>
      <w:r w:rsidR="00EA15D6">
        <w:t>of</w:t>
      </w:r>
      <w:r w:rsidR="00792E0C">
        <w:t xml:space="preserve"> </w:t>
      </w:r>
      <w:r w:rsidR="00D10948">
        <w:t xml:space="preserve">these </w:t>
      </w:r>
      <w:r w:rsidR="00EB0197">
        <w:t xml:space="preserve">study types </w:t>
      </w:r>
      <w:r w:rsidR="00EA15D6">
        <w:t xml:space="preserve">improve </w:t>
      </w:r>
      <w:r w:rsidR="004215E5">
        <w:t xml:space="preserve">on a case-by-case basis </w:t>
      </w:r>
      <w:r w:rsidR="002E31F6">
        <w:t xml:space="preserve">under certain </w:t>
      </w:r>
      <w:r w:rsidR="00473029">
        <w:t>conditions,</w:t>
      </w:r>
      <w:r w:rsidR="002E31F6">
        <w:t xml:space="preserve"> </w:t>
      </w:r>
      <w:r w:rsidR="007C6F38">
        <w:t xml:space="preserve">and which would these be </w:t>
      </w:r>
      <w:r w:rsidR="004215E5">
        <w:t xml:space="preserve">(e.g., </w:t>
      </w:r>
      <w:r w:rsidR="009C77D8">
        <w:t xml:space="preserve">if </w:t>
      </w:r>
      <w:r w:rsidR="004215E5" w:rsidRPr="004215E5">
        <w:t>unfeasible/unethical</w:t>
      </w:r>
      <w:r w:rsidR="004215E5">
        <w:t xml:space="preserve"> to </w:t>
      </w:r>
      <w:r w:rsidR="00664A4F">
        <w:t xml:space="preserve">undertake </w:t>
      </w:r>
      <w:r w:rsidR="00FA733F">
        <w:t xml:space="preserve">comparative study </w:t>
      </w:r>
      <w:r w:rsidR="00664A4F">
        <w:t>in</w:t>
      </w:r>
      <w:r w:rsidR="004215E5" w:rsidRPr="004215E5">
        <w:t xml:space="preserve"> rare/orphan conditions, </w:t>
      </w:r>
      <w:r w:rsidR="009C77D8">
        <w:t xml:space="preserve">for </w:t>
      </w:r>
      <w:r w:rsidR="004215E5" w:rsidRPr="004215E5">
        <w:t xml:space="preserve">breakthrough therapies and </w:t>
      </w:r>
      <w:r w:rsidR="009C77D8">
        <w:t xml:space="preserve">conditions of </w:t>
      </w:r>
      <w:r w:rsidR="004215E5" w:rsidRPr="004215E5">
        <w:t>high unmet medical need</w:t>
      </w:r>
      <w:r w:rsidR="009C77D8">
        <w:t>, where the evidence base is limited</w:t>
      </w:r>
      <w:r w:rsidR="004215E5">
        <w:t>)</w:t>
      </w:r>
      <w:r w:rsidR="00C41F24">
        <w:t>?</w:t>
      </w:r>
      <w:r w:rsidR="001F710A">
        <w:br/>
      </w:r>
      <w:r w:rsidR="001F710A" w:rsidRPr="001F710A">
        <w:t xml:space="preserve">Is there preference for data source being similar across treatment arms within an indirect comparison?  </w:t>
      </w:r>
    </w:p>
    <w:tbl>
      <w:tblPr>
        <w:tblStyle w:val="Style1"/>
        <w:tblW w:w="9355" w:type="dxa"/>
        <w:tblLook w:val="04A0" w:firstRow="1" w:lastRow="0" w:firstColumn="1" w:lastColumn="0" w:noHBand="0" w:noVBand="1"/>
      </w:tblPr>
      <w:tblGrid>
        <w:gridCol w:w="2388"/>
        <w:gridCol w:w="3849"/>
        <w:gridCol w:w="3118"/>
      </w:tblGrid>
      <w:tr w:rsidR="0041616E" w:rsidRPr="006D72EC" w14:paraId="78E5B56E" w14:textId="77777777" w:rsidTr="0041616E">
        <w:trPr>
          <w:cnfStyle w:val="100000000000" w:firstRow="1" w:lastRow="0" w:firstColumn="0" w:lastColumn="0" w:oddVBand="0" w:evenVBand="0" w:oddHBand="0" w:evenHBand="0" w:firstRowFirstColumn="0" w:firstRowLastColumn="0" w:lastRowFirstColumn="0" w:lastRowLastColumn="0"/>
        </w:trPr>
        <w:tc>
          <w:tcPr>
            <w:tcW w:w="2388" w:type="dxa"/>
          </w:tcPr>
          <w:p w14:paraId="09CF078E" w14:textId="47F0D1B9" w:rsidR="0041616E" w:rsidRPr="006D72EC" w:rsidRDefault="00AD0D4F">
            <w:pPr>
              <w:pStyle w:val="Numberbullet"/>
              <w:numPr>
                <w:ilvl w:val="0"/>
                <w:numId w:val="0"/>
              </w:numPr>
              <w:rPr>
                <w:color w:val="FFFFFF" w:themeColor="background1"/>
              </w:rPr>
            </w:pPr>
            <w:r>
              <w:rPr>
                <w:color w:val="FFFFFF" w:themeColor="background1"/>
              </w:rPr>
              <w:t>Data source</w:t>
            </w:r>
            <w:r w:rsidR="0041616E">
              <w:rPr>
                <w:color w:val="FFFFFF" w:themeColor="background1"/>
              </w:rPr>
              <w:t xml:space="preserve"> accepted for ITC</w:t>
            </w:r>
          </w:p>
        </w:tc>
        <w:tc>
          <w:tcPr>
            <w:tcW w:w="3849" w:type="dxa"/>
          </w:tcPr>
          <w:p w14:paraId="66617E7E" w14:textId="55F8BD1A" w:rsidR="0041616E" w:rsidRPr="006D72EC" w:rsidRDefault="0041616E">
            <w:pPr>
              <w:pStyle w:val="Numberbullet"/>
              <w:numPr>
                <w:ilvl w:val="0"/>
                <w:numId w:val="0"/>
              </w:numPr>
              <w:rPr>
                <w:color w:val="FFFFFF" w:themeColor="background1"/>
              </w:rPr>
            </w:pPr>
            <w:r>
              <w:rPr>
                <w:color w:val="FFFFFF" w:themeColor="background1"/>
              </w:rPr>
              <w:t>Acceptance</w:t>
            </w:r>
            <w:r w:rsidR="00627886">
              <w:rPr>
                <w:color w:val="FFFFFF" w:themeColor="background1"/>
              </w:rPr>
              <w:t>/credibility</w:t>
            </w:r>
            <w:r>
              <w:rPr>
                <w:color w:val="FFFFFF" w:themeColor="background1"/>
              </w:rPr>
              <w:t xml:space="preserve"> level </w:t>
            </w:r>
            <w:r w:rsidRPr="001A5370">
              <w:rPr>
                <w:color w:val="FFFFFF" w:themeColor="background1"/>
                <w:sz w:val="18"/>
                <w:szCs w:val="16"/>
              </w:rPr>
              <w:br/>
              <w:t>(1-7 scale; 1=not accepted, 7=highly accepted)</w:t>
            </w:r>
          </w:p>
        </w:tc>
        <w:tc>
          <w:tcPr>
            <w:tcW w:w="3118" w:type="dxa"/>
          </w:tcPr>
          <w:p w14:paraId="453E928C" w14:textId="09B6219C" w:rsidR="0041616E" w:rsidRPr="006D72EC" w:rsidRDefault="0041616E">
            <w:pPr>
              <w:pStyle w:val="Numberbullet"/>
              <w:numPr>
                <w:ilvl w:val="0"/>
                <w:numId w:val="0"/>
              </w:numPr>
              <w:rPr>
                <w:color w:val="FFFFFF" w:themeColor="background1"/>
              </w:rPr>
            </w:pPr>
            <w:r>
              <w:rPr>
                <w:color w:val="FFFFFF" w:themeColor="background1"/>
              </w:rPr>
              <w:t>Rationale</w:t>
            </w:r>
            <w:r w:rsidR="008553FB">
              <w:rPr>
                <w:color w:val="FFFFFF" w:themeColor="background1"/>
              </w:rPr>
              <w:t xml:space="preserve"> for top-3 most acceptable </w:t>
            </w:r>
            <w:r w:rsidR="00966CC4">
              <w:rPr>
                <w:color w:val="FFFFFF" w:themeColor="background1"/>
              </w:rPr>
              <w:t>data types</w:t>
            </w:r>
          </w:p>
        </w:tc>
      </w:tr>
      <w:tr w:rsidR="00973930" w:rsidRPr="006D72EC" w14:paraId="0FFF8B51" w14:textId="77777777" w:rsidTr="0041616E">
        <w:tc>
          <w:tcPr>
            <w:tcW w:w="2388" w:type="dxa"/>
          </w:tcPr>
          <w:p w14:paraId="1F6E397E" w14:textId="7CAA8058" w:rsidR="00973930" w:rsidRPr="00C20919" w:rsidRDefault="00973930">
            <w:pPr>
              <w:pStyle w:val="Numberbullet"/>
              <w:numPr>
                <w:ilvl w:val="0"/>
                <w:numId w:val="0"/>
              </w:numPr>
              <w:rPr>
                <w:b/>
                <w:bCs/>
                <w:sz w:val="20"/>
                <w:szCs w:val="20"/>
              </w:rPr>
            </w:pPr>
            <w:r>
              <w:rPr>
                <w:b/>
                <w:bCs/>
                <w:sz w:val="20"/>
                <w:szCs w:val="20"/>
              </w:rPr>
              <w:t>Placebo-controlled randomized controlled trials (RCTs)</w:t>
            </w:r>
          </w:p>
        </w:tc>
        <w:tc>
          <w:tcPr>
            <w:tcW w:w="3849" w:type="dxa"/>
          </w:tcPr>
          <w:p w14:paraId="62A06C6A" w14:textId="1F9BDDC1" w:rsidR="00973930" w:rsidRPr="008D4A0E" w:rsidRDefault="00973930">
            <w:pPr>
              <w:pStyle w:val="Numberbullet"/>
              <w:numPr>
                <w:ilvl w:val="0"/>
                <w:numId w:val="0"/>
              </w:numPr>
              <w:rPr>
                <w:color w:val="F66202" w:themeColor="accent1"/>
                <w:sz w:val="20"/>
                <w:szCs w:val="20"/>
              </w:rPr>
            </w:pPr>
            <w:r w:rsidRPr="00C20919">
              <w:rPr>
                <w:color w:val="F66202" w:themeColor="accent1"/>
                <w:sz w:val="20"/>
                <w:szCs w:val="20"/>
              </w:rPr>
              <w:t>Select one:</w:t>
            </w:r>
            <w:r>
              <w:rPr>
                <w:color w:val="F66202" w:themeColor="accent1"/>
                <w:sz w:val="20"/>
                <w:szCs w:val="20"/>
              </w:rPr>
              <w:br/>
              <w:t>1= not accepted/low credibility</w:t>
            </w:r>
            <w:r>
              <w:rPr>
                <w:color w:val="F66202" w:themeColor="accent1"/>
                <w:sz w:val="20"/>
                <w:szCs w:val="20"/>
              </w:rPr>
              <w:br/>
              <w:t>2</w:t>
            </w:r>
            <w:r>
              <w:rPr>
                <w:color w:val="F66202" w:themeColor="accent1"/>
                <w:sz w:val="20"/>
                <w:szCs w:val="20"/>
              </w:rPr>
              <w:br/>
              <w:t>3</w:t>
            </w:r>
            <w:r>
              <w:rPr>
                <w:color w:val="F66202" w:themeColor="accent1"/>
                <w:sz w:val="20"/>
                <w:szCs w:val="20"/>
              </w:rPr>
              <w:br/>
              <w:t>4= moderate acceptance/credibility</w:t>
            </w:r>
            <w:r>
              <w:rPr>
                <w:color w:val="F66202" w:themeColor="accent1"/>
                <w:sz w:val="20"/>
                <w:szCs w:val="20"/>
              </w:rPr>
              <w:br/>
              <w:t>5</w:t>
            </w:r>
            <w:r>
              <w:rPr>
                <w:color w:val="F66202" w:themeColor="accent1"/>
                <w:sz w:val="20"/>
                <w:szCs w:val="20"/>
              </w:rPr>
              <w:br/>
              <w:t>6</w:t>
            </w:r>
            <w:r>
              <w:rPr>
                <w:color w:val="F66202" w:themeColor="accent1"/>
                <w:sz w:val="20"/>
                <w:szCs w:val="20"/>
              </w:rPr>
              <w:br/>
              <w:t>7= high acceptance/credibility</w:t>
            </w:r>
          </w:p>
        </w:tc>
        <w:tc>
          <w:tcPr>
            <w:tcW w:w="3118" w:type="dxa"/>
            <w:vMerge w:val="restart"/>
          </w:tcPr>
          <w:p w14:paraId="3F6C0FF3" w14:textId="6A822241" w:rsidR="00973930" w:rsidRPr="006D72EC" w:rsidRDefault="00F02024" w:rsidP="00973930">
            <w:pPr>
              <w:pStyle w:val="Numberbullet"/>
              <w:numPr>
                <w:ilvl w:val="0"/>
                <w:numId w:val="0"/>
              </w:numPr>
              <w:rPr>
                <w:sz w:val="20"/>
                <w:szCs w:val="20"/>
              </w:rPr>
            </w:pPr>
            <w:r w:rsidRPr="00F91AAC">
              <w:rPr>
                <w:color w:val="F66202" w:themeColor="accent1"/>
                <w:sz w:val="20"/>
                <w:szCs w:val="18"/>
              </w:rPr>
              <w:t>Open text</w:t>
            </w:r>
            <w:r>
              <w:rPr>
                <w:color w:val="F66202" w:themeColor="accent1"/>
                <w:sz w:val="20"/>
                <w:szCs w:val="18"/>
              </w:rPr>
              <w:t xml:space="preserve"> [</w:t>
            </w:r>
            <w:r w:rsidR="003179D1">
              <w:rPr>
                <w:color w:val="F66202" w:themeColor="accent1"/>
                <w:sz w:val="20"/>
                <w:szCs w:val="18"/>
              </w:rPr>
              <w:t>please provide rationale for top-3 data sources</w:t>
            </w:r>
            <w:r>
              <w:rPr>
                <w:color w:val="F66202" w:themeColor="accent1"/>
                <w:sz w:val="20"/>
                <w:szCs w:val="18"/>
              </w:rPr>
              <w:t>]</w:t>
            </w:r>
          </w:p>
        </w:tc>
      </w:tr>
      <w:tr w:rsidR="00973930" w:rsidRPr="006D72EC" w14:paraId="32FC451E" w14:textId="77777777" w:rsidTr="0041616E">
        <w:tc>
          <w:tcPr>
            <w:tcW w:w="2388" w:type="dxa"/>
          </w:tcPr>
          <w:p w14:paraId="0F3B774C" w14:textId="54E554C9" w:rsidR="00973930" w:rsidRDefault="00973930" w:rsidP="00866AA8">
            <w:pPr>
              <w:pStyle w:val="Numberbullet"/>
              <w:numPr>
                <w:ilvl w:val="0"/>
                <w:numId w:val="0"/>
              </w:numPr>
              <w:rPr>
                <w:b/>
                <w:bCs/>
                <w:sz w:val="20"/>
                <w:szCs w:val="20"/>
              </w:rPr>
            </w:pPr>
            <w:r>
              <w:rPr>
                <w:b/>
                <w:bCs/>
                <w:sz w:val="20"/>
                <w:szCs w:val="20"/>
              </w:rPr>
              <w:t>Active control RCTs</w:t>
            </w:r>
          </w:p>
        </w:tc>
        <w:tc>
          <w:tcPr>
            <w:tcW w:w="3849" w:type="dxa"/>
          </w:tcPr>
          <w:p w14:paraId="775C5587" w14:textId="1DBAF766" w:rsidR="00973930" w:rsidRPr="00C20919" w:rsidRDefault="00973930" w:rsidP="00866AA8">
            <w:pPr>
              <w:pStyle w:val="Numberbullet"/>
              <w:numPr>
                <w:ilvl w:val="0"/>
                <w:numId w:val="0"/>
              </w:numPr>
              <w:rPr>
                <w:color w:val="F66202" w:themeColor="accent1"/>
                <w:sz w:val="20"/>
                <w:szCs w:val="20"/>
              </w:rPr>
            </w:pPr>
            <w:r>
              <w:rPr>
                <w:color w:val="F66202" w:themeColor="accent1"/>
                <w:sz w:val="20"/>
                <w:szCs w:val="20"/>
              </w:rPr>
              <w:t>Select one [1-7]</w:t>
            </w:r>
          </w:p>
        </w:tc>
        <w:tc>
          <w:tcPr>
            <w:tcW w:w="3118" w:type="dxa"/>
            <w:vMerge/>
          </w:tcPr>
          <w:p w14:paraId="2C4A21B7" w14:textId="3946F122" w:rsidR="00973930" w:rsidRPr="00F91AAC" w:rsidRDefault="00973930" w:rsidP="00B161BB">
            <w:pPr>
              <w:pStyle w:val="Numberbullet"/>
              <w:ind w:left="0" w:firstLine="0"/>
              <w:rPr>
                <w:color w:val="F66202" w:themeColor="accent1"/>
                <w:sz w:val="20"/>
                <w:szCs w:val="18"/>
              </w:rPr>
            </w:pPr>
          </w:p>
        </w:tc>
      </w:tr>
      <w:tr w:rsidR="00973930" w:rsidRPr="006D72EC" w14:paraId="1AD56C5B" w14:textId="77777777" w:rsidTr="0041616E">
        <w:tc>
          <w:tcPr>
            <w:tcW w:w="2388" w:type="dxa"/>
          </w:tcPr>
          <w:p w14:paraId="3E7DF7CF" w14:textId="107FCC45" w:rsidR="00973930" w:rsidRDefault="00973930" w:rsidP="00866AA8">
            <w:pPr>
              <w:pStyle w:val="Numberbullet"/>
              <w:numPr>
                <w:ilvl w:val="0"/>
                <w:numId w:val="0"/>
              </w:numPr>
              <w:rPr>
                <w:b/>
                <w:bCs/>
                <w:sz w:val="20"/>
                <w:szCs w:val="20"/>
              </w:rPr>
            </w:pPr>
            <w:r>
              <w:rPr>
                <w:b/>
                <w:bCs/>
                <w:sz w:val="20"/>
                <w:szCs w:val="20"/>
              </w:rPr>
              <w:t>Non-randomized trials</w:t>
            </w:r>
          </w:p>
        </w:tc>
        <w:tc>
          <w:tcPr>
            <w:tcW w:w="3849" w:type="dxa"/>
          </w:tcPr>
          <w:p w14:paraId="01989D0A" w14:textId="32ECBB0B" w:rsidR="00973930" w:rsidRDefault="00973930" w:rsidP="00866AA8">
            <w:pPr>
              <w:pStyle w:val="Numberbullet"/>
              <w:numPr>
                <w:ilvl w:val="0"/>
                <w:numId w:val="0"/>
              </w:numPr>
              <w:rPr>
                <w:color w:val="F66202" w:themeColor="accent1"/>
                <w:sz w:val="20"/>
                <w:szCs w:val="20"/>
              </w:rPr>
            </w:pPr>
            <w:r>
              <w:rPr>
                <w:color w:val="F66202" w:themeColor="accent1"/>
                <w:sz w:val="20"/>
                <w:szCs w:val="20"/>
              </w:rPr>
              <w:t>Select one [1-7]</w:t>
            </w:r>
          </w:p>
        </w:tc>
        <w:tc>
          <w:tcPr>
            <w:tcW w:w="3118" w:type="dxa"/>
            <w:vMerge/>
          </w:tcPr>
          <w:p w14:paraId="56CD3E21" w14:textId="7303FB37" w:rsidR="00973930" w:rsidRPr="00F91AAC" w:rsidRDefault="00973930" w:rsidP="00B161BB">
            <w:pPr>
              <w:pStyle w:val="Numberbullet"/>
              <w:ind w:left="0" w:firstLine="0"/>
              <w:rPr>
                <w:color w:val="F66202" w:themeColor="accent1"/>
                <w:sz w:val="20"/>
                <w:szCs w:val="18"/>
              </w:rPr>
            </w:pPr>
          </w:p>
        </w:tc>
      </w:tr>
      <w:tr w:rsidR="00973930" w:rsidRPr="006D72EC" w14:paraId="084E6D26" w14:textId="77777777" w:rsidTr="0041616E">
        <w:tc>
          <w:tcPr>
            <w:tcW w:w="2388" w:type="dxa"/>
          </w:tcPr>
          <w:p w14:paraId="0C3F9252" w14:textId="15BE0337" w:rsidR="00973930" w:rsidRPr="00C20919" w:rsidRDefault="00973930" w:rsidP="00B161BB">
            <w:pPr>
              <w:pStyle w:val="Numberbullet"/>
              <w:numPr>
                <w:ilvl w:val="0"/>
                <w:numId w:val="0"/>
              </w:numPr>
              <w:rPr>
                <w:b/>
                <w:bCs/>
                <w:sz w:val="20"/>
                <w:szCs w:val="20"/>
              </w:rPr>
            </w:pPr>
            <w:r w:rsidRPr="001471B8">
              <w:rPr>
                <w:b/>
                <w:bCs/>
                <w:sz w:val="20"/>
                <w:szCs w:val="20"/>
              </w:rPr>
              <w:t>Single-arm trial</w:t>
            </w:r>
            <w:r>
              <w:rPr>
                <w:b/>
                <w:bCs/>
                <w:sz w:val="20"/>
                <w:szCs w:val="20"/>
              </w:rPr>
              <w:t>s</w:t>
            </w:r>
            <w:r w:rsidRPr="001471B8">
              <w:rPr>
                <w:b/>
                <w:bCs/>
                <w:sz w:val="20"/>
                <w:szCs w:val="20"/>
              </w:rPr>
              <w:t xml:space="preserve"> </w:t>
            </w:r>
          </w:p>
        </w:tc>
        <w:tc>
          <w:tcPr>
            <w:tcW w:w="3849" w:type="dxa"/>
          </w:tcPr>
          <w:p w14:paraId="7DDD1679" w14:textId="0DCB2DD9" w:rsidR="00973930" w:rsidRPr="00C20919" w:rsidRDefault="00973930" w:rsidP="00B161BB">
            <w:pPr>
              <w:pStyle w:val="Numberbullet"/>
              <w:numPr>
                <w:ilvl w:val="0"/>
                <w:numId w:val="0"/>
              </w:numPr>
              <w:rPr>
                <w:color w:val="F66202" w:themeColor="accent1"/>
                <w:sz w:val="20"/>
                <w:szCs w:val="20"/>
              </w:rPr>
            </w:pPr>
            <w:r>
              <w:rPr>
                <w:color w:val="F66202" w:themeColor="accent1"/>
                <w:sz w:val="20"/>
                <w:szCs w:val="20"/>
              </w:rPr>
              <w:t>Select one [1-7]</w:t>
            </w:r>
          </w:p>
        </w:tc>
        <w:tc>
          <w:tcPr>
            <w:tcW w:w="3118" w:type="dxa"/>
            <w:vMerge/>
          </w:tcPr>
          <w:p w14:paraId="25B41320" w14:textId="3568E0E4" w:rsidR="00973930" w:rsidRPr="00F91AAC" w:rsidRDefault="00973930" w:rsidP="00B161BB">
            <w:pPr>
              <w:pStyle w:val="Numberbullet"/>
              <w:ind w:left="0" w:firstLine="0"/>
              <w:rPr>
                <w:color w:val="F66202" w:themeColor="accent1"/>
                <w:sz w:val="20"/>
                <w:szCs w:val="18"/>
              </w:rPr>
            </w:pPr>
          </w:p>
        </w:tc>
      </w:tr>
      <w:tr w:rsidR="00973930" w:rsidRPr="006D72EC" w14:paraId="00A21251" w14:textId="77777777" w:rsidTr="0041616E">
        <w:tc>
          <w:tcPr>
            <w:tcW w:w="2388" w:type="dxa"/>
          </w:tcPr>
          <w:p w14:paraId="22B9349D" w14:textId="2FDB8BA1" w:rsidR="00973930" w:rsidRPr="00C20919" w:rsidRDefault="00973930" w:rsidP="00B161BB">
            <w:pPr>
              <w:pStyle w:val="Numberbullet"/>
              <w:numPr>
                <w:ilvl w:val="0"/>
                <w:numId w:val="0"/>
              </w:numPr>
              <w:rPr>
                <w:b/>
                <w:bCs/>
                <w:sz w:val="20"/>
                <w:szCs w:val="20"/>
              </w:rPr>
            </w:pPr>
            <w:r>
              <w:rPr>
                <w:b/>
                <w:bCs/>
                <w:sz w:val="20"/>
                <w:szCs w:val="20"/>
              </w:rPr>
              <w:t>P</w:t>
            </w:r>
            <w:r w:rsidRPr="00F21168">
              <w:rPr>
                <w:b/>
                <w:bCs/>
                <w:sz w:val="20"/>
                <w:szCs w:val="20"/>
              </w:rPr>
              <w:t>ragmatic clinical trials</w:t>
            </w:r>
          </w:p>
        </w:tc>
        <w:tc>
          <w:tcPr>
            <w:tcW w:w="3849" w:type="dxa"/>
          </w:tcPr>
          <w:p w14:paraId="36242448" w14:textId="02726ACC" w:rsidR="00973930" w:rsidRPr="00C20919" w:rsidRDefault="00973930" w:rsidP="00B161BB">
            <w:pPr>
              <w:pStyle w:val="Numberbullet"/>
              <w:numPr>
                <w:ilvl w:val="0"/>
                <w:numId w:val="0"/>
              </w:numPr>
              <w:rPr>
                <w:color w:val="F66202" w:themeColor="accent1"/>
                <w:sz w:val="20"/>
                <w:szCs w:val="20"/>
              </w:rPr>
            </w:pPr>
            <w:r>
              <w:rPr>
                <w:color w:val="F66202" w:themeColor="accent1"/>
                <w:sz w:val="20"/>
                <w:szCs w:val="20"/>
              </w:rPr>
              <w:t>Select one [1-7]</w:t>
            </w:r>
          </w:p>
        </w:tc>
        <w:tc>
          <w:tcPr>
            <w:tcW w:w="3118" w:type="dxa"/>
            <w:vMerge/>
          </w:tcPr>
          <w:p w14:paraId="2390AF4E" w14:textId="7690F010" w:rsidR="00973930" w:rsidRPr="00F91AAC" w:rsidRDefault="00973930" w:rsidP="00B161BB">
            <w:pPr>
              <w:pStyle w:val="Numberbullet"/>
              <w:ind w:left="0" w:firstLine="0"/>
              <w:rPr>
                <w:color w:val="F66202" w:themeColor="accent1"/>
                <w:sz w:val="20"/>
                <w:szCs w:val="18"/>
              </w:rPr>
            </w:pPr>
          </w:p>
        </w:tc>
      </w:tr>
      <w:tr w:rsidR="00973930" w:rsidRPr="006D72EC" w14:paraId="033AECFB" w14:textId="77777777" w:rsidTr="0041616E">
        <w:tc>
          <w:tcPr>
            <w:tcW w:w="2388" w:type="dxa"/>
          </w:tcPr>
          <w:p w14:paraId="6CB700F8" w14:textId="6DF6489C" w:rsidR="00973930" w:rsidRPr="00C20919" w:rsidRDefault="00044B47" w:rsidP="00B161BB">
            <w:pPr>
              <w:pStyle w:val="Numberbullet"/>
              <w:numPr>
                <w:ilvl w:val="0"/>
                <w:numId w:val="0"/>
              </w:numPr>
              <w:rPr>
                <w:b/>
                <w:bCs/>
                <w:sz w:val="20"/>
                <w:szCs w:val="20"/>
              </w:rPr>
            </w:pPr>
            <w:r>
              <w:rPr>
                <w:b/>
                <w:bCs/>
                <w:sz w:val="20"/>
                <w:szCs w:val="20"/>
              </w:rPr>
              <w:t>O</w:t>
            </w:r>
            <w:r w:rsidR="00973930" w:rsidRPr="00034A6F">
              <w:rPr>
                <w:b/>
                <w:bCs/>
                <w:sz w:val="20"/>
                <w:szCs w:val="20"/>
              </w:rPr>
              <w:t>bservational trials</w:t>
            </w:r>
          </w:p>
        </w:tc>
        <w:tc>
          <w:tcPr>
            <w:tcW w:w="3849" w:type="dxa"/>
          </w:tcPr>
          <w:p w14:paraId="43AD25CD" w14:textId="5E63B301" w:rsidR="00973930" w:rsidRDefault="00973930" w:rsidP="00B161BB">
            <w:pPr>
              <w:pStyle w:val="Numberbullet"/>
              <w:numPr>
                <w:ilvl w:val="0"/>
                <w:numId w:val="0"/>
              </w:numPr>
              <w:rPr>
                <w:color w:val="F66202" w:themeColor="accent1"/>
                <w:sz w:val="20"/>
                <w:szCs w:val="20"/>
              </w:rPr>
            </w:pPr>
            <w:r>
              <w:rPr>
                <w:color w:val="F66202" w:themeColor="accent1"/>
                <w:sz w:val="20"/>
                <w:szCs w:val="20"/>
              </w:rPr>
              <w:t>Select one [1-7]</w:t>
            </w:r>
          </w:p>
        </w:tc>
        <w:tc>
          <w:tcPr>
            <w:tcW w:w="3118" w:type="dxa"/>
            <w:vMerge/>
          </w:tcPr>
          <w:p w14:paraId="648FFF1D" w14:textId="4486CDF0" w:rsidR="00973930" w:rsidRPr="00F91AAC" w:rsidRDefault="00973930" w:rsidP="00B161BB">
            <w:pPr>
              <w:pStyle w:val="Numberbullet"/>
              <w:numPr>
                <w:ilvl w:val="0"/>
                <w:numId w:val="0"/>
              </w:numPr>
              <w:rPr>
                <w:color w:val="F66202" w:themeColor="accent1"/>
                <w:sz w:val="20"/>
                <w:szCs w:val="18"/>
              </w:rPr>
            </w:pPr>
          </w:p>
        </w:tc>
      </w:tr>
      <w:tr w:rsidR="002653C1" w:rsidRPr="006D72EC" w14:paraId="632D2FD4" w14:textId="77777777" w:rsidTr="00CB6877">
        <w:tc>
          <w:tcPr>
            <w:tcW w:w="9355" w:type="dxa"/>
            <w:gridSpan w:val="3"/>
            <w:shd w:val="clear" w:color="auto" w:fill="808080" w:themeFill="background1" w:themeFillShade="80"/>
          </w:tcPr>
          <w:p w14:paraId="203D1A78" w14:textId="4D8EE2FB" w:rsidR="002653C1" w:rsidRPr="00CB6877" w:rsidRDefault="002653C1" w:rsidP="00B161BB">
            <w:pPr>
              <w:pStyle w:val="Numberbullet"/>
              <w:numPr>
                <w:ilvl w:val="0"/>
                <w:numId w:val="0"/>
              </w:numPr>
              <w:rPr>
                <w:b/>
                <w:bCs/>
                <w:color w:val="FFFFFF" w:themeColor="background1"/>
                <w:sz w:val="20"/>
                <w:szCs w:val="18"/>
              </w:rPr>
            </w:pPr>
            <w:r w:rsidRPr="00CB6877">
              <w:rPr>
                <w:b/>
                <w:bCs/>
                <w:color w:val="FFFFFF" w:themeColor="background1"/>
                <w:sz w:val="20"/>
                <w:szCs w:val="18"/>
              </w:rPr>
              <w:t>Real</w:t>
            </w:r>
            <w:r w:rsidR="004663DA" w:rsidRPr="00CB6877">
              <w:rPr>
                <w:b/>
                <w:bCs/>
                <w:color w:val="FFFFFF" w:themeColor="background1"/>
                <w:sz w:val="20"/>
                <w:szCs w:val="18"/>
              </w:rPr>
              <w:t xml:space="preserve"> world data (RWD) studies</w:t>
            </w:r>
            <w:r w:rsidR="00716587">
              <w:rPr>
                <w:b/>
                <w:bCs/>
                <w:color w:val="FFFFFF" w:themeColor="background1"/>
                <w:sz w:val="20"/>
                <w:szCs w:val="18"/>
              </w:rPr>
              <w:t xml:space="preserve"> for</w:t>
            </w:r>
            <w:r w:rsidR="00473BAA" w:rsidRPr="00CB6877">
              <w:rPr>
                <w:b/>
                <w:bCs/>
                <w:color w:val="FFFFFF" w:themeColor="background1"/>
                <w:sz w:val="20"/>
                <w:szCs w:val="18"/>
              </w:rPr>
              <w:t xml:space="preserve"> external </w:t>
            </w:r>
            <w:r w:rsidR="001D1DBD">
              <w:rPr>
                <w:b/>
                <w:bCs/>
                <w:color w:val="FFFFFF" w:themeColor="background1"/>
                <w:sz w:val="20"/>
                <w:szCs w:val="18"/>
              </w:rPr>
              <w:t xml:space="preserve">comparator </w:t>
            </w:r>
            <w:r w:rsidR="001D1DBD" w:rsidRPr="00CB6877">
              <w:rPr>
                <w:b/>
                <w:bCs/>
                <w:color w:val="FFFFFF" w:themeColor="background1"/>
                <w:sz w:val="20"/>
                <w:szCs w:val="18"/>
              </w:rPr>
              <w:t>arm</w:t>
            </w:r>
            <w:r w:rsidR="00473BAA" w:rsidRPr="00CB6877">
              <w:rPr>
                <w:b/>
                <w:bCs/>
                <w:color w:val="FFFFFF" w:themeColor="background1"/>
                <w:sz w:val="20"/>
                <w:szCs w:val="18"/>
              </w:rPr>
              <w:t xml:space="preserve"> </w:t>
            </w:r>
          </w:p>
        </w:tc>
      </w:tr>
      <w:tr w:rsidR="00EA0350" w:rsidRPr="006D72EC" w14:paraId="5D40553D" w14:textId="77777777" w:rsidTr="0041616E">
        <w:tc>
          <w:tcPr>
            <w:tcW w:w="2388" w:type="dxa"/>
          </w:tcPr>
          <w:p w14:paraId="76913FA0" w14:textId="04319996" w:rsidR="00EA0350" w:rsidRPr="00C20919" w:rsidRDefault="00EA0350" w:rsidP="00B161BB">
            <w:pPr>
              <w:pStyle w:val="Numberbullet"/>
              <w:numPr>
                <w:ilvl w:val="0"/>
                <w:numId w:val="0"/>
              </w:numPr>
              <w:rPr>
                <w:b/>
                <w:bCs/>
                <w:sz w:val="20"/>
                <w:szCs w:val="20"/>
              </w:rPr>
            </w:pPr>
            <w:r>
              <w:rPr>
                <w:b/>
                <w:bCs/>
                <w:sz w:val="20"/>
                <w:szCs w:val="20"/>
              </w:rPr>
              <w:t xml:space="preserve">RWD – </w:t>
            </w:r>
            <w:r w:rsidRPr="00832AB6">
              <w:rPr>
                <w:b/>
                <w:bCs/>
                <w:sz w:val="20"/>
                <w:szCs w:val="20"/>
              </w:rPr>
              <w:t>electronic health records/medical charts</w:t>
            </w:r>
            <w:r w:rsidRPr="008C16BB">
              <w:rPr>
                <w:b/>
                <w:bCs/>
                <w:sz w:val="20"/>
                <w:szCs w:val="20"/>
              </w:rPr>
              <w:t xml:space="preserve"> </w:t>
            </w:r>
          </w:p>
        </w:tc>
        <w:tc>
          <w:tcPr>
            <w:tcW w:w="3849" w:type="dxa"/>
          </w:tcPr>
          <w:p w14:paraId="3D42DD8D" w14:textId="23C8AA35" w:rsidR="00EA0350" w:rsidRDefault="00EA0350" w:rsidP="00B161BB">
            <w:pPr>
              <w:pStyle w:val="Numberbullet"/>
              <w:numPr>
                <w:ilvl w:val="0"/>
                <w:numId w:val="0"/>
              </w:numPr>
              <w:rPr>
                <w:color w:val="F66202" w:themeColor="accent1"/>
                <w:sz w:val="20"/>
                <w:szCs w:val="20"/>
              </w:rPr>
            </w:pPr>
            <w:r>
              <w:rPr>
                <w:color w:val="F66202" w:themeColor="accent1"/>
                <w:sz w:val="20"/>
                <w:szCs w:val="20"/>
              </w:rPr>
              <w:t>Select one [1-7]</w:t>
            </w:r>
          </w:p>
        </w:tc>
        <w:tc>
          <w:tcPr>
            <w:tcW w:w="3118" w:type="dxa"/>
            <w:vMerge w:val="restart"/>
          </w:tcPr>
          <w:p w14:paraId="0B7D57A8" w14:textId="77777777" w:rsidR="00EA0350" w:rsidRPr="00F91AAC" w:rsidRDefault="00EA0350" w:rsidP="00B161BB">
            <w:pPr>
              <w:pStyle w:val="Numberbullet"/>
              <w:numPr>
                <w:ilvl w:val="0"/>
                <w:numId w:val="0"/>
              </w:numPr>
              <w:rPr>
                <w:color w:val="F66202" w:themeColor="accent1"/>
                <w:sz w:val="20"/>
                <w:szCs w:val="18"/>
              </w:rPr>
            </w:pPr>
            <w:r w:rsidRPr="00F91AAC">
              <w:rPr>
                <w:color w:val="F66202" w:themeColor="accent1"/>
                <w:sz w:val="20"/>
                <w:szCs w:val="18"/>
              </w:rPr>
              <w:t>Open text</w:t>
            </w:r>
            <w:r>
              <w:rPr>
                <w:color w:val="F66202" w:themeColor="accent1"/>
                <w:sz w:val="20"/>
                <w:szCs w:val="18"/>
              </w:rPr>
              <w:t xml:space="preserve"> [please provide rationale for top-3 RWD]</w:t>
            </w:r>
          </w:p>
          <w:p w14:paraId="493A50F3" w14:textId="56B9D1A1" w:rsidR="00EA0350" w:rsidRPr="00F91AAC" w:rsidRDefault="00EA0350" w:rsidP="00EA0350">
            <w:pPr>
              <w:pStyle w:val="Numberbullet"/>
              <w:numPr>
                <w:ilvl w:val="0"/>
                <w:numId w:val="0"/>
              </w:numPr>
              <w:rPr>
                <w:color w:val="F66202" w:themeColor="accent1"/>
                <w:sz w:val="20"/>
                <w:szCs w:val="18"/>
              </w:rPr>
            </w:pPr>
          </w:p>
        </w:tc>
      </w:tr>
      <w:tr w:rsidR="00EA0350" w:rsidRPr="006D72EC" w14:paraId="097C9F49" w14:textId="77777777" w:rsidTr="0041616E">
        <w:tc>
          <w:tcPr>
            <w:tcW w:w="2388" w:type="dxa"/>
          </w:tcPr>
          <w:p w14:paraId="1B29B5D6" w14:textId="455B6B38" w:rsidR="00EA0350" w:rsidRDefault="00EA0350" w:rsidP="00B161BB">
            <w:pPr>
              <w:pStyle w:val="Numberbullet"/>
              <w:numPr>
                <w:ilvl w:val="0"/>
                <w:numId w:val="0"/>
              </w:numPr>
              <w:rPr>
                <w:b/>
                <w:bCs/>
                <w:sz w:val="20"/>
                <w:szCs w:val="20"/>
              </w:rPr>
            </w:pPr>
            <w:r>
              <w:rPr>
                <w:b/>
                <w:bCs/>
                <w:sz w:val="20"/>
                <w:szCs w:val="20"/>
              </w:rPr>
              <w:t>RWD – patient registries</w:t>
            </w:r>
          </w:p>
        </w:tc>
        <w:tc>
          <w:tcPr>
            <w:tcW w:w="3849" w:type="dxa"/>
          </w:tcPr>
          <w:p w14:paraId="2A3185EB" w14:textId="11FF1CEE" w:rsidR="00EA0350" w:rsidRDefault="00EA0350" w:rsidP="00B161BB">
            <w:pPr>
              <w:pStyle w:val="Numberbullet"/>
              <w:numPr>
                <w:ilvl w:val="0"/>
                <w:numId w:val="0"/>
              </w:numPr>
              <w:rPr>
                <w:color w:val="F66202" w:themeColor="accent1"/>
                <w:sz w:val="20"/>
                <w:szCs w:val="20"/>
              </w:rPr>
            </w:pPr>
            <w:r>
              <w:rPr>
                <w:color w:val="F66202" w:themeColor="accent1"/>
                <w:sz w:val="20"/>
                <w:szCs w:val="20"/>
              </w:rPr>
              <w:t>Select one [1-7]</w:t>
            </w:r>
          </w:p>
        </w:tc>
        <w:tc>
          <w:tcPr>
            <w:tcW w:w="3118" w:type="dxa"/>
            <w:vMerge/>
          </w:tcPr>
          <w:p w14:paraId="48EB6488" w14:textId="076A0A40" w:rsidR="00EA0350" w:rsidRPr="00F91AAC" w:rsidRDefault="00EA0350" w:rsidP="00B161BB">
            <w:pPr>
              <w:pStyle w:val="Numberbullet"/>
              <w:numPr>
                <w:ilvl w:val="0"/>
                <w:numId w:val="0"/>
              </w:numPr>
              <w:rPr>
                <w:color w:val="F66202" w:themeColor="accent1"/>
                <w:sz w:val="20"/>
                <w:szCs w:val="18"/>
              </w:rPr>
            </w:pPr>
          </w:p>
        </w:tc>
      </w:tr>
      <w:tr w:rsidR="00EA0350" w:rsidRPr="006D72EC" w14:paraId="3C9D1E45" w14:textId="77777777" w:rsidTr="0041616E">
        <w:tc>
          <w:tcPr>
            <w:tcW w:w="2388" w:type="dxa"/>
          </w:tcPr>
          <w:p w14:paraId="5C5AA5D1" w14:textId="6D57C323" w:rsidR="00EA0350" w:rsidRDefault="00EA0350" w:rsidP="00DF3889">
            <w:pPr>
              <w:pStyle w:val="Numberbullet"/>
              <w:numPr>
                <w:ilvl w:val="0"/>
                <w:numId w:val="0"/>
              </w:numPr>
              <w:rPr>
                <w:b/>
                <w:bCs/>
                <w:sz w:val="20"/>
                <w:szCs w:val="20"/>
              </w:rPr>
            </w:pPr>
            <w:r>
              <w:rPr>
                <w:b/>
                <w:bCs/>
                <w:sz w:val="20"/>
                <w:szCs w:val="20"/>
              </w:rPr>
              <w:t>RWD</w:t>
            </w:r>
            <w:r w:rsidR="00F74694">
              <w:rPr>
                <w:b/>
                <w:bCs/>
                <w:sz w:val="20"/>
                <w:szCs w:val="20"/>
              </w:rPr>
              <w:t xml:space="preserve"> – </w:t>
            </w:r>
            <w:r>
              <w:rPr>
                <w:b/>
                <w:bCs/>
                <w:sz w:val="20"/>
                <w:szCs w:val="20"/>
              </w:rPr>
              <w:t>natural history study</w:t>
            </w:r>
            <w:r w:rsidR="00F74694">
              <w:rPr>
                <w:b/>
                <w:bCs/>
                <w:sz w:val="20"/>
                <w:szCs w:val="20"/>
              </w:rPr>
              <w:t xml:space="preserve">/prospective observational </w:t>
            </w:r>
          </w:p>
        </w:tc>
        <w:tc>
          <w:tcPr>
            <w:tcW w:w="3849" w:type="dxa"/>
          </w:tcPr>
          <w:p w14:paraId="1C982DB4" w14:textId="2AA5D534" w:rsidR="00EA0350" w:rsidRDefault="00EA0350" w:rsidP="00DF3889">
            <w:pPr>
              <w:pStyle w:val="Numberbullet"/>
              <w:numPr>
                <w:ilvl w:val="0"/>
                <w:numId w:val="0"/>
              </w:numPr>
              <w:rPr>
                <w:color w:val="F66202" w:themeColor="accent1"/>
                <w:sz w:val="20"/>
                <w:szCs w:val="20"/>
              </w:rPr>
            </w:pPr>
            <w:r>
              <w:rPr>
                <w:color w:val="F66202" w:themeColor="accent1"/>
                <w:sz w:val="20"/>
                <w:szCs w:val="20"/>
              </w:rPr>
              <w:t>Select one [1-7]</w:t>
            </w:r>
          </w:p>
        </w:tc>
        <w:tc>
          <w:tcPr>
            <w:tcW w:w="3118" w:type="dxa"/>
            <w:vMerge/>
          </w:tcPr>
          <w:p w14:paraId="151E0B1D" w14:textId="77777777" w:rsidR="00EA0350" w:rsidRPr="00F91AAC" w:rsidRDefault="00EA0350" w:rsidP="00DF3889">
            <w:pPr>
              <w:pStyle w:val="Numberbullet"/>
              <w:numPr>
                <w:ilvl w:val="0"/>
                <w:numId w:val="0"/>
              </w:numPr>
              <w:rPr>
                <w:color w:val="F66202" w:themeColor="accent1"/>
                <w:sz w:val="20"/>
                <w:szCs w:val="18"/>
              </w:rPr>
            </w:pPr>
          </w:p>
        </w:tc>
      </w:tr>
      <w:tr w:rsidR="00EA0350" w:rsidRPr="006D72EC" w14:paraId="0E8A3DBC" w14:textId="77777777" w:rsidTr="0041616E">
        <w:tc>
          <w:tcPr>
            <w:tcW w:w="2388" w:type="dxa"/>
          </w:tcPr>
          <w:p w14:paraId="5A7B1089" w14:textId="46C4D939" w:rsidR="00EA0350" w:rsidRDefault="00EA0350" w:rsidP="00DF3889">
            <w:pPr>
              <w:pStyle w:val="Numberbullet"/>
              <w:numPr>
                <w:ilvl w:val="0"/>
                <w:numId w:val="0"/>
              </w:numPr>
              <w:rPr>
                <w:b/>
                <w:bCs/>
                <w:sz w:val="20"/>
                <w:szCs w:val="20"/>
              </w:rPr>
            </w:pPr>
            <w:r>
              <w:rPr>
                <w:b/>
                <w:bCs/>
                <w:sz w:val="20"/>
                <w:szCs w:val="20"/>
              </w:rPr>
              <w:t>RWD</w:t>
            </w:r>
            <w:r w:rsidR="00F74694">
              <w:rPr>
                <w:b/>
                <w:bCs/>
                <w:sz w:val="20"/>
                <w:szCs w:val="20"/>
              </w:rPr>
              <w:t xml:space="preserve"> – </w:t>
            </w:r>
            <w:r w:rsidRPr="007D614E">
              <w:rPr>
                <w:b/>
                <w:bCs/>
                <w:sz w:val="20"/>
                <w:szCs w:val="20"/>
              </w:rPr>
              <w:t>administrative claims data</w:t>
            </w:r>
          </w:p>
        </w:tc>
        <w:tc>
          <w:tcPr>
            <w:tcW w:w="3849" w:type="dxa"/>
          </w:tcPr>
          <w:p w14:paraId="3E364AB6" w14:textId="36F0FE63" w:rsidR="00EA0350" w:rsidRDefault="00EA0350" w:rsidP="00DF3889">
            <w:pPr>
              <w:pStyle w:val="Numberbullet"/>
              <w:numPr>
                <w:ilvl w:val="0"/>
                <w:numId w:val="0"/>
              </w:numPr>
              <w:rPr>
                <w:color w:val="F66202" w:themeColor="accent1"/>
                <w:sz w:val="20"/>
                <w:szCs w:val="20"/>
              </w:rPr>
            </w:pPr>
            <w:r>
              <w:rPr>
                <w:color w:val="F66202" w:themeColor="accent1"/>
                <w:sz w:val="20"/>
                <w:szCs w:val="20"/>
              </w:rPr>
              <w:t>Select one [1-7]</w:t>
            </w:r>
          </w:p>
        </w:tc>
        <w:tc>
          <w:tcPr>
            <w:tcW w:w="3118" w:type="dxa"/>
            <w:vMerge/>
          </w:tcPr>
          <w:p w14:paraId="43DCF405" w14:textId="77777777" w:rsidR="00EA0350" w:rsidRPr="00F91AAC" w:rsidRDefault="00EA0350" w:rsidP="00DF3889">
            <w:pPr>
              <w:pStyle w:val="Numberbullet"/>
              <w:numPr>
                <w:ilvl w:val="0"/>
                <w:numId w:val="0"/>
              </w:numPr>
              <w:rPr>
                <w:color w:val="F66202" w:themeColor="accent1"/>
                <w:sz w:val="20"/>
                <w:szCs w:val="18"/>
              </w:rPr>
            </w:pPr>
          </w:p>
        </w:tc>
      </w:tr>
      <w:tr w:rsidR="00B161BB" w:rsidRPr="006D72EC" w14:paraId="1D1777B7" w14:textId="77777777" w:rsidTr="0041616E">
        <w:tc>
          <w:tcPr>
            <w:tcW w:w="2388" w:type="dxa"/>
          </w:tcPr>
          <w:p w14:paraId="69DDABB9" w14:textId="4FA5EDD1" w:rsidR="00B161BB" w:rsidRPr="00C20919" w:rsidRDefault="00B161BB" w:rsidP="00B161BB">
            <w:pPr>
              <w:pStyle w:val="Numberbullet"/>
              <w:numPr>
                <w:ilvl w:val="0"/>
                <w:numId w:val="0"/>
              </w:numPr>
              <w:rPr>
                <w:b/>
                <w:bCs/>
                <w:sz w:val="20"/>
                <w:szCs w:val="20"/>
              </w:rPr>
            </w:pPr>
            <w:r>
              <w:rPr>
                <w:b/>
                <w:bCs/>
                <w:sz w:val="20"/>
                <w:szCs w:val="20"/>
              </w:rPr>
              <w:t>Other (please describe in rationale box)</w:t>
            </w:r>
          </w:p>
        </w:tc>
        <w:tc>
          <w:tcPr>
            <w:tcW w:w="3849" w:type="dxa"/>
          </w:tcPr>
          <w:p w14:paraId="7811C85F" w14:textId="721E4EE0" w:rsidR="00B161BB" w:rsidRDefault="00B161BB" w:rsidP="00B161BB">
            <w:pPr>
              <w:pStyle w:val="Numberbullet"/>
              <w:numPr>
                <w:ilvl w:val="0"/>
                <w:numId w:val="0"/>
              </w:numPr>
              <w:rPr>
                <w:color w:val="F66202" w:themeColor="accent1"/>
                <w:sz w:val="20"/>
                <w:szCs w:val="20"/>
              </w:rPr>
            </w:pPr>
            <w:r>
              <w:rPr>
                <w:color w:val="F66202" w:themeColor="accent1"/>
                <w:sz w:val="20"/>
                <w:szCs w:val="20"/>
              </w:rPr>
              <w:t>Select one [1-7] (</w:t>
            </w:r>
            <w:r w:rsidRPr="001471B8">
              <w:rPr>
                <w:i/>
                <w:iCs/>
                <w:color w:val="F66202" w:themeColor="accent1"/>
                <w:sz w:val="20"/>
                <w:szCs w:val="20"/>
              </w:rPr>
              <w:t>optional</w:t>
            </w:r>
            <w:r>
              <w:rPr>
                <w:color w:val="F66202" w:themeColor="accent1"/>
                <w:sz w:val="20"/>
                <w:szCs w:val="20"/>
              </w:rPr>
              <w:t>)</w:t>
            </w:r>
          </w:p>
        </w:tc>
        <w:tc>
          <w:tcPr>
            <w:tcW w:w="3118" w:type="dxa"/>
          </w:tcPr>
          <w:p w14:paraId="5D40E17E" w14:textId="1FBF2D17" w:rsidR="00B161BB" w:rsidRPr="00F91AAC" w:rsidRDefault="00702FBD" w:rsidP="00B161BB">
            <w:pPr>
              <w:pStyle w:val="Numberbullet"/>
              <w:numPr>
                <w:ilvl w:val="0"/>
                <w:numId w:val="0"/>
              </w:numPr>
              <w:rPr>
                <w:color w:val="F66202" w:themeColor="accent1"/>
                <w:sz w:val="20"/>
                <w:szCs w:val="18"/>
              </w:rPr>
            </w:pPr>
            <w:r w:rsidRPr="00F91AAC">
              <w:rPr>
                <w:color w:val="F66202" w:themeColor="accent1"/>
                <w:sz w:val="20"/>
                <w:szCs w:val="18"/>
              </w:rPr>
              <w:t>Open text</w:t>
            </w:r>
            <w:r>
              <w:rPr>
                <w:color w:val="F66202" w:themeColor="accent1"/>
                <w:sz w:val="20"/>
                <w:szCs w:val="18"/>
              </w:rPr>
              <w:t xml:space="preserve"> [</w:t>
            </w:r>
            <w:r w:rsidR="00F74694">
              <w:rPr>
                <w:color w:val="F66202" w:themeColor="accent1"/>
                <w:sz w:val="20"/>
                <w:szCs w:val="18"/>
              </w:rPr>
              <w:t>optional</w:t>
            </w:r>
            <w:r>
              <w:rPr>
                <w:color w:val="F66202" w:themeColor="accent1"/>
                <w:sz w:val="20"/>
                <w:szCs w:val="18"/>
              </w:rPr>
              <w:t>]</w:t>
            </w:r>
          </w:p>
        </w:tc>
      </w:tr>
    </w:tbl>
    <w:p w14:paraId="3C8BD0BD" w14:textId="46C2FDC4" w:rsidR="00921F88" w:rsidRDefault="00664A4F" w:rsidP="00664A4F">
      <w:pPr>
        <w:pStyle w:val="Text"/>
        <w:ind w:left="720"/>
      </w:pPr>
      <w:r w:rsidRPr="006D72EC">
        <w:rPr>
          <w:b/>
          <w:bCs/>
        </w:rPr>
        <w:t>Comment box</w:t>
      </w:r>
      <w:r w:rsidRPr="006D72EC">
        <w:t xml:space="preserve">: </w:t>
      </w:r>
      <w:r w:rsidR="00A76B1A" w:rsidRPr="00A76B1A">
        <w:t>Is there preference for data source being similar across treatment arms</w:t>
      </w:r>
      <w:r w:rsidR="00D35969">
        <w:t xml:space="preserve"> </w:t>
      </w:r>
      <w:r w:rsidR="00D35969" w:rsidRPr="00A76B1A">
        <w:t xml:space="preserve">within an </w:t>
      </w:r>
      <w:r w:rsidR="00D35969">
        <w:t>indirect comparison</w:t>
      </w:r>
      <w:r w:rsidR="00A76B1A" w:rsidRPr="00A76B1A">
        <w:t xml:space="preserve">?  For </w:t>
      </w:r>
      <w:r w:rsidR="00A76B1A">
        <w:t>example</w:t>
      </w:r>
      <w:r w:rsidR="00EC1E12">
        <w:t>,</w:t>
      </w:r>
      <w:r w:rsidR="00A76B1A" w:rsidRPr="00A76B1A">
        <w:t xml:space="preserve"> RCT data for one treatment vs. Pragmatic trial data for </w:t>
      </w:r>
      <w:r w:rsidR="003179D1">
        <w:t xml:space="preserve">the second </w:t>
      </w:r>
      <w:r w:rsidR="00A76B1A" w:rsidRPr="00A76B1A">
        <w:t xml:space="preserve">treatment vs. RWD from patient registries for </w:t>
      </w:r>
      <w:r w:rsidR="003179D1">
        <w:t>the third</w:t>
      </w:r>
      <w:r w:rsidR="00A76B1A" w:rsidRPr="00A76B1A">
        <w:t xml:space="preserve"> treatment </w:t>
      </w:r>
      <w:r w:rsidR="00D35969">
        <w:t>OR</w:t>
      </w:r>
      <w:r w:rsidR="00A76B1A" w:rsidRPr="00A76B1A">
        <w:t xml:space="preserve"> is consistency across data sources desired</w:t>
      </w:r>
      <w:r w:rsidR="00D35969">
        <w:t xml:space="preserve"> </w:t>
      </w:r>
      <w:r w:rsidR="00D35969" w:rsidRPr="00A76B1A">
        <w:t xml:space="preserve">within an </w:t>
      </w:r>
      <w:r w:rsidR="00D35969">
        <w:t>indirect comparison</w:t>
      </w:r>
      <w:r w:rsidR="00A76B1A" w:rsidRPr="00A76B1A">
        <w:t>?</w:t>
      </w:r>
    </w:p>
    <w:tbl>
      <w:tblPr>
        <w:tblStyle w:val="TableGridLight"/>
        <w:tblW w:w="8651" w:type="dxa"/>
        <w:tblInd w:w="704" w:type="dxa"/>
        <w:tblLook w:val="04A0" w:firstRow="1" w:lastRow="0" w:firstColumn="1" w:lastColumn="0" w:noHBand="0" w:noVBand="1"/>
      </w:tblPr>
      <w:tblGrid>
        <w:gridCol w:w="8651"/>
      </w:tblGrid>
      <w:tr w:rsidR="00664A4F" w:rsidRPr="00F91AAC" w14:paraId="3C4E9776" w14:textId="77777777">
        <w:trPr>
          <w:trHeight w:val="283"/>
        </w:trPr>
        <w:tc>
          <w:tcPr>
            <w:tcW w:w="8651" w:type="dxa"/>
          </w:tcPr>
          <w:p w14:paraId="1274B956" w14:textId="77777777" w:rsidR="003E2F71" w:rsidRDefault="003E2F71">
            <w:pPr>
              <w:pStyle w:val="Text"/>
              <w:ind w:left="0"/>
              <w:rPr>
                <w:color w:val="F66202" w:themeColor="accent1"/>
                <w:sz w:val="20"/>
                <w:szCs w:val="18"/>
              </w:rPr>
            </w:pPr>
          </w:p>
          <w:p w14:paraId="112E67BE" w14:textId="3C6F3C9A" w:rsidR="00664A4F" w:rsidRPr="00F91AAC" w:rsidRDefault="00664A4F">
            <w:pPr>
              <w:pStyle w:val="Text"/>
              <w:ind w:left="0"/>
              <w:rPr>
                <w:sz w:val="20"/>
                <w:szCs w:val="18"/>
              </w:rPr>
            </w:pPr>
            <w:r w:rsidRPr="00F91AAC">
              <w:rPr>
                <w:color w:val="F66202" w:themeColor="accent1"/>
                <w:sz w:val="20"/>
                <w:szCs w:val="18"/>
              </w:rPr>
              <w:t>Open text</w:t>
            </w:r>
            <w:r w:rsidR="00AE1951">
              <w:rPr>
                <w:color w:val="F66202" w:themeColor="accent1"/>
                <w:sz w:val="20"/>
                <w:szCs w:val="18"/>
              </w:rPr>
              <w:t xml:space="preserve"> [mandatory]</w:t>
            </w:r>
          </w:p>
        </w:tc>
      </w:tr>
    </w:tbl>
    <w:p w14:paraId="59904D35" w14:textId="77777777" w:rsidR="003764B4" w:rsidRPr="006D72EC" w:rsidRDefault="003764B4" w:rsidP="003764B4">
      <w:pPr>
        <w:pStyle w:val="Text"/>
        <w:ind w:left="0"/>
      </w:pPr>
    </w:p>
    <w:p w14:paraId="3FA46C5D" w14:textId="69EA73F7" w:rsidR="00A47FAB" w:rsidRPr="006D72EC" w:rsidRDefault="00BF3DD0" w:rsidP="003479E6">
      <w:pPr>
        <w:pStyle w:val="Numberbullet"/>
      </w:pPr>
      <w:r>
        <w:t xml:space="preserve">Regarding the </w:t>
      </w:r>
      <w:r w:rsidRPr="00CB6877">
        <w:rPr>
          <w:b/>
          <w:bCs/>
        </w:rPr>
        <w:t xml:space="preserve">selection of </w:t>
      </w:r>
      <w:r w:rsidR="00F470D9" w:rsidRPr="00CB6877">
        <w:rPr>
          <w:b/>
          <w:bCs/>
        </w:rPr>
        <w:t xml:space="preserve">relevant </w:t>
      </w:r>
      <w:r w:rsidR="00013D88">
        <w:rPr>
          <w:b/>
          <w:bCs/>
        </w:rPr>
        <w:t xml:space="preserve">treatment </w:t>
      </w:r>
      <w:r w:rsidR="00F470D9" w:rsidRPr="00CB6877">
        <w:rPr>
          <w:b/>
          <w:bCs/>
        </w:rPr>
        <w:t>comparators for ITC</w:t>
      </w:r>
      <w:r w:rsidR="00F470D9">
        <w:t xml:space="preserve">, </w:t>
      </w:r>
      <w:r w:rsidR="003759C5">
        <w:t xml:space="preserve">is </w:t>
      </w:r>
      <w:r w:rsidR="00CB6877">
        <w:t>this</w:t>
      </w:r>
      <w:r w:rsidR="00EF572C">
        <w:t xml:space="preserve"> based on specific </w:t>
      </w:r>
      <w:r w:rsidR="00EC1E12">
        <w:t xml:space="preserve">guidance </w:t>
      </w:r>
      <w:r w:rsidR="00EF572C">
        <w:t xml:space="preserve">(e.g., national guidelines) and </w:t>
      </w:r>
      <w:r w:rsidR="00E219A2">
        <w:t>which international/</w:t>
      </w:r>
      <w:r w:rsidR="00E54627">
        <w:t>national</w:t>
      </w:r>
      <w:r w:rsidR="002F242A">
        <w:t>/</w:t>
      </w:r>
      <w:r w:rsidR="002F242A" w:rsidRPr="002F242A">
        <w:rPr>
          <w:b/>
          <w:bCs/>
          <w:color w:val="F66202" w:themeColor="accent1"/>
        </w:rPr>
        <w:t>[European]</w:t>
      </w:r>
      <w:r w:rsidR="003479E6" w:rsidRPr="006D72EC">
        <w:t xml:space="preserve"> </w:t>
      </w:r>
      <w:r w:rsidR="002F242A">
        <w:t xml:space="preserve">EUnetHTA guidelines </w:t>
      </w:r>
      <w:r w:rsidR="004F00C6">
        <w:t xml:space="preserve">prescribe </w:t>
      </w:r>
      <w:r w:rsidR="002F242A">
        <w:t xml:space="preserve">the </w:t>
      </w:r>
      <w:r w:rsidR="003479E6" w:rsidRPr="006D72EC">
        <w:t xml:space="preserve">selection of relevant </w:t>
      </w:r>
      <w:r w:rsidR="00D91016">
        <w:t xml:space="preserve">treatment </w:t>
      </w:r>
      <w:r w:rsidR="003479E6" w:rsidRPr="006D72EC">
        <w:t xml:space="preserve">comparator </w:t>
      </w:r>
      <w:r w:rsidR="00336F92">
        <w:t xml:space="preserve">in your country? </w:t>
      </w:r>
      <w:r w:rsidR="00771EB4">
        <w:br/>
        <w:t xml:space="preserve">Are you aware if </w:t>
      </w:r>
      <w:r w:rsidR="002F242A">
        <w:t xml:space="preserve">these </w:t>
      </w:r>
      <w:r w:rsidR="00771EB4">
        <w:t xml:space="preserve">documents </w:t>
      </w:r>
      <w:r w:rsidR="002F242A">
        <w:t xml:space="preserve">follow the </w:t>
      </w:r>
      <w:r w:rsidR="003479E6" w:rsidRPr="006D72EC">
        <w:t>current methodological best-practices</w:t>
      </w:r>
      <w:r w:rsidR="004F00C6">
        <w:t xml:space="preserve"> </w:t>
      </w:r>
      <w:r w:rsidR="007A7CAB">
        <w:t xml:space="preserve">to conduct indirect-treatment comparisons </w:t>
      </w:r>
      <w:r w:rsidR="004F00C6">
        <w:t>(e.g., ISPOR</w:t>
      </w:r>
      <w:r w:rsidR="007A7CAB">
        <w:t>)</w:t>
      </w:r>
      <w:r w:rsidR="00184C1C">
        <w:t>?</w:t>
      </w:r>
    </w:p>
    <w:tbl>
      <w:tblPr>
        <w:tblStyle w:val="Style1"/>
        <w:tblW w:w="9214" w:type="dxa"/>
        <w:tblLook w:val="04A0" w:firstRow="1" w:lastRow="0" w:firstColumn="1" w:lastColumn="0" w:noHBand="0" w:noVBand="1"/>
      </w:tblPr>
      <w:tblGrid>
        <w:gridCol w:w="2285"/>
        <w:gridCol w:w="3668"/>
        <w:gridCol w:w="3261"/>
      </w:tblGrid>
      <w:tr w:rsidR="00184C1C" w:rsidRPr="006D72EC" w14:paraId="69350786" w14:textId="77777777" w:rsidTr="00A76745">
        <w:trPr>
          <w:cnfStyle w:val="100000000000" w:firstRow="1" w:lastRow="0" w:firstColumn="0" w:lastColumn="0" w:oddVBand="0" w:evenVBand="0" w:oddHBand="0" w:evenHBand="0" w:firstRowFirstColumn="0" w:firstRowLastColumn="0" w:lastRowFirstColumn="0" w:lastRowLastColumn="0"/>
        </w:trPr>
        <w:tc>
          <w:tcPr>
            <w:tcW w:w="2285" w:type="dxa"/>
          </w:tcPr>
          <w:p w14:paraId="5C66EE9D" w14:textId="3BF94646" w:rsidR="00184C1C" w:rsidRPr="006D72EC" w:rsidRDefault="00184C1C">
            <w:pPr>
              <w:pStyle w:val="Numberbullet"/>
              <w:numPr>
                <w:ilvl w:val="0"/>
                <w:numId w:val="0"/>
              </w:numPr>
              <w:rPr>
                <w:color w:val="FFFFFF" w:themeColor="background1"/>
              </w:rPr>
            </w:pPr>
            <w:r>
              <w:rPr>
                <w:color w:val="FFFFFF" w:themeColor="background1"/>
              </w:rPr>
              <w:t>Question</w:t>
            </w:r>
          </w:p>
        </w:tc>
        <w:tc>
          <w:tcPr>
            <w:tcW w:w="3668" w:type="dxa"/>
          </w:tcPr>
          <w:p w14:paraId="73DCF212" w14:textId="3AEFE258" w:rsidR="00184C1C" w:rsidRPr="006D72EC" w:rsidRDefault="00184C1C">
            <w:pPr>
              <w:pStyle w:val="Numberbullet"/>
              <w:numPr>
                <w:ilvl w:val="0"/>
                <w:numId w:val="0"/>
              </w:numPr>
              <w:rPr>
                <w:color w:val="FFFFFF" w:themeColor="background1"/>
              </w:rPr>
            </w:pPr>
            <w:r>
              <w:rPr>
                <w:color w:val="FFFFFF" w:themeColor="background1"/>
              </w:rPr>
              <w:t>Response</w:t>
            </w:r>
          </w:p>
        </w:tc>
        <w:tc>
          <w:tcPr>
            <w:tcW w:w="3261" w:type="dxa"/>
          </w:tcPr>
          <w:p w14:paraId="7E3F9219" w14:textId="3B7DB78A" w:rsidR="00184C1C" w:rsidRPr="006D72EC" w:rsidRDefault="00184C1C">
            <w:pPr>
              <w:pStyle w:val="Numberbullet"/>
              <w:numPr>
                <w:ilvl w:val="0"/>
                <w:numId w:val="0"/>
              </w:numPr>
              <w:rPr>
                <w:color w:val="FFFFFF" w:themeColor="background1"/>
              </w:rPr>
            </w:pPr>
            <w:r>
              <w:rPr>
                <w:color w:val="FFFFFF" w:themeColor="background1"/>
              </w:rPr>
              <w:t>Rationale</w:t>
            </w:r>
          </w:p>
        </w:tc>
      </w:tr>
      <w:tr w:rsidR="0030563A" w:rsidRPr="006D72EC" w14:paraId="248474A7" w14:textId="77777777" w:rsidTr="00A76745">
        <w:tc>
          <w:tcPr>
            <w:tcW w:w="2285" w:type="dxa"/>
          </w:tcPr>
          <w:p w14:paraId="1B44AA7D" w14:textId="674FE691" w:rsidR="0030563A" w:rsidRPr="007A7CAB" w:rsidRDefault="0030563A" w:rsidP="0030563A">
            <w:pPr>
              <w:pStyle w:val="Numberbullet"/>
              <w:numPr>
                <w:ilvl w:val="0"/>
                <w:numId w:val="0"/>
              </w:numPr>
              <w:rPr>
                <w:b/>
                <w:bCs/>
                <w:sz w:val="20"/>
                <w:szCs w:val="20"/>
              </w:rPr>
            </w:pPr>
            <w:r>
              <w:rPr>
                <w:b/>
                <w:bCs/>
                <w:sz w:val="20"/>
                <w:szCs w:val="20"/>
              </w:rPr>
              <w:t xml:space="preserve">Is selection of relevant comparator therapies for ITC by HTA body/payers in your </w:t>
            </w:r>
            <w:r w:rsidR="004E243C">
              <w:rPr>
                <w:b/>
                <w:bCs/>
                <w:sz w:val="20"/>
                <w:szCs w:val="20"/>
              </w:rPr>
              <w:t>country</w:t>
            </w:r>
            <w:r>
              <w:rPr>
                <w:b/>
                <w:bCs/>
                <w:sz w:val="20"/>
                <w:szCs w:val="20"/>
              </w:rPr>
              <w:t xml:space="preserve"> based on specific </w:t>
            </w:r>
            <w:r w:rsidR="00EC1E12">
              <w:rPr>
                <w:b/>
                <w:bCs/>
                <w:sz w:val="20"/>
                <w:szCs w:val="20"/>
              </w:rPr>
              <w:t>guidance</w:t>
            </w:r>
            <w:r>
              <w:rPr>
                <w:b/>
                <w:bCs/>
                <w:sz w:val="20"/>
                <w:szCs w:val="20"/>
              </w:rPr>
              <w:t>?</w:t>
            </w:r>
          </w:p>
        </w:tc>
        <w:tc>
          <w:tcPr>
            <w:tcW w:w="3668" w:type="dxa"/>
          </w:tcPr>
          <w:p w14:paraId="344D3083" w14:textId="460E7BB8" w:rsidR="0030563A" w:rsidRDefault="0030563A" w:rsidP="0030563A">
            <w:pPr>
              <w:pStyle w:val="Numberbullet"/>
              <w:numPr>
                <w:ilvl w:val="0"/>
                <w:numId w:val="0"/>
              </w:numPr>
              <w:rPr>
                <w:color w:val="F66202" w:themeColor="accent1"/>
                <w:sz w:val="20"/>
                <w:szCs w:val="20"/>
              </w:rPr>
            </w:pPr>
            <w:r>
              <w:rPr>
                <w:color w:val="F66202" w:themeColor="accent1"/>
                <w:sz w:val="20"/>
                <w:szCs w:val="20"/>
              </w:rPr>
              <w:t>Select one:</w:t>
            </w:r>
            <w:r>
              <w:rPr>
                <w:color w:val="F66202" w:themeColor="accent1"/>
                <w:sz w:val="20"/>
                <w:szCs w:val="20"/>
              </w:rPr>
              <w:br/>
            </w:r>
            <w:r w:rsidRPr="00F55F12">
              <w:rPr>
                <w:color w:val="F66202" w:themeColor="accent1"/>
                <w:sz w:val="20"/>
                <w:szCs w:val="20"/>
              </w:rPr>
              <w:t>Yes</w:t>
            </w:r>
            <w:r>
              <w:rPr>
                <w:color w:val="F66202" w:themeColor="accent1"/>
                <w:sz w:val="20"/>
                <w:szCs w:val="20"/>
              </w:rPr>
              <w:t>, national clinical guidelines</w:t>
            </w:r>
            <w:r w:rsidRPr="00F55F12">
              <w:rPr>
                <w:color w:val="F66202" w:themeColor="accent1"/>
                <w:sz w:val="20"/>
                <w:szCs w:val="20"/>
              </w:rPr>
              <w:br/>
              <w:t xml:space="preserve">Yes, </w:t>
            </w:r>
            <w:r>
              <w:rPr>
                <w:color w:val="F66202" w:themeColor="accent1"/>
                <w:sz w:val="20"/>
                <w:szCs w:val="20"/>
              </w:rPr>
              <w:t>global/regional clinical guidelines</w:t>
            </w:r>
            <w:r>
              <w:rPr>
                <w:color w:val="F66202" w:themeColor="accent1"/>
                <w:sz w:val="20"/>
                <w:szCs w:val="20"/>
              </w:rPr>
              <w:br/>
            </w:r>
            <w:r w:rsidRPr="0058775F">
              <w:rPr>
                <w:color w:val="F66202" w:themeColor="accent1"/>
                <w:sz w:val="20"/>
                <w:szCs w:val="20"/>
              </w:rPr>
              <w:t xml:space="preserve">Yes, national </w:t>
            </w:r>
            <w:r>
              <w:rPr>
                <w:color w:val="F66202" w:themeColor="accent1"/>
                <w:sz w:val="20"/>
                <w:szCs w:val="20"/>
              </w:rPr>
              <w:t>methodological</w:t>
            </w:r>
            <w:r w:rsidRPr="0058775F">
              <w:rPr>
                <w:color w:val="F66202" w:themeColor="accent1"/>
                <w:sz w:val="20"/>
                <w:szCs w:val="20"/>
              </w:rPr>
              <w:t xml:space="preserve"> guidelines</w:t>
            </w:r>
            <w:r>
              <w:rPr>
                <w:color w:val="F66202" w:themeColor="accent1"/>
                <w:sz w:val="20"/>
                <w:szCs w:val="20"/>
              </w:rPr>
              <w:br/>
            </w:r>
            <w:r w:rsidRPr="0058775F">
              <w:rPr>
                <w:color w:val="F66202" w:themeColor="accent1"/>
                <w:sz w:val="20"/>
                <w:szCs w:val="20"/>
              </w:rPr>
              <w:t xml:space="preserve">Yes, global/regional </w:t>
            </w:r>
            <w:r>
              <w:rPr>
                <w:color w:val="F66202" w:themeColor="accent1"/>
                <w:sz w:val="20"/>
                <w:szCs w:val="20"/>
              </w:rPr>
              <w:t>methodologi</w:t>
            </w:r>
            <w:r w:rsidRPr="0058775F">
              <w:rPr>
                <w:color w:val="F66202" w:themeColor="accent1"/>
                <w:sz w:val="20"/>
                <w:szCs w:val="20"/>
              </w:rPr>
              <w:t>cal guidelines</w:t>
            </w:r>
            <w:r w:rsidR="00EC3969">
              <w:rPr>
                <w:color w:val="F66202" w:themeColor="accent1"/>
                <w:sz w:val="20"/>
                <w:szCs w:val="20"/>
              </w:rPr>
              <w:br/>
              <w:t>Yes, based on practice patterns in country</w:t>
            </w:r>
            <w:r w:rsidRPr="00F55F12">
              <w:rPr>
                <w:color w:val="F66202" w:themeColor="accent1"/>
                <w:sz w:val="20"/>
                <w:szCs w:val="20"/>
              </w:rPr>
              <w:br/>
              <w:t>No</w:t>
            </w:r>
            <w:r>
              <w:rPr>
                <w:color w:val="F66202" w:themeColor="accent1"/>
                <w:sz w:val="20"/>
                <w:szCs w:val="20"/>
              </w:rPr>
              <w:br/>
              <w:t>Other (please describe in rationale)</w:t>
            </w:r>
          </w:p>
        </w:tc>
        <w:tc>
          <w:tcPr>
            <w:tcW w:w="3261" w:type="dxa"/>
          </w:tcPr>
          <w:p w14:paraId="104AE6C9" w14:textId="43FC95C3" w:rsidR="0030563A" w:rsidRPr="00F91AAC" w:rsidRDefault="00702FBD" w:rsidP="0030563A">
            <w:pPr>
              <w:pStyle w:val="Numberbullet"/>
              <w:numPr>
                <w:ilvl w:val="0"/>
                <w:numId w:val="0"/>
              </w:numPr>
              <w:rPr>
                <w:color w:val="F66202" w:themeColor="accent1"/>
                <w:sz w:val="20"/>
                <w:szCs w:val="18"/>
              </w:rPr>
            </w:pPr>
            <w:r w:rsidRPr="00F91AAC">
              <w:rPr>
                <w:color w:val="F66202" w:themeColor="accent1"/>
                <w:sz w:val="20"/>
                <w:szCs w:val="18"/>
              </w:rPr>
              <w:t>Open text</w:t>
            </w:r>
            <w:r>
              <w:rPr>
                <w:color w:val="F66202" w:themeColor="accent1"/>
                <w:sz w:val="20"/>
                <w:szCs w:val="18"/>
              </w:rPr>
              <w:t xml:space="preserve"> [mandatory]</w:t>
            </w:r>
          </w:p>
        </w:tc>
      </w:tr>
      <w:tr w:rsidR="00336F92" w:rsidRPr="006D72EC" w14:paraId="444FC2F9" w14:textId="77777777" w:rsidTr="001D1DBD">
        <w:tc>
          <w:tcPr>
            <w:tcW w:w="2285" w:type="dxa"/>
          </w:tcPr>
          <w:p w14:paraId="326E8848" w14:textId="21D57C24" w:rsidR="00336F92" w:rsidRPr="007A7CAB" w:rsidRDefault="00336F92" w:rsidP="00336F92">
            <w:pPr>
              <w:pStyle w:val="Numberbullet"/>
              <w:numPr>
                <w:ilvl w:val="0"/>
                <w:numId w:val="0"/>
              </w:numPr>
              <w:rPr>
                <w:b/>
                <w:bCs/>
                <w:sz w:val="20"/>
                <w:szCs w:val="20"/>
              </w:rPr>
            </w:pPr>
            <w:r>
              <w:rPr>
                <w:b/>
                <w:bCs/>
                <w:sz w:val="20"/>
                <w:szCs w:val="20"/>
              </w:rPr>
              <w:t>Which guidelines/best practice documents prescribe selection of relevant comparators in your country?</w:t>
            </w:r>
          </w:p>
        </w:tc>
        <w:tc>
          <w:tcPr>
            <w:tcW w:w="3668" w:type="dxa"/>
          </w:tcPr>
          <w:p w14:paraId="556EFB83" w14:textId="0834469E" w:rsidR="00336F92" w:rsidRPr="006D72EC" w:rsidRDefault="00336F92" w:rsidP="00336F92">
            <w:pPr>
              <w:pStyle w:val="Numberbullet"/>
              <w:numPr>
                <w:ilvl w:val="0"/>
                <w:numId w:val="0"/>
              </w:numPr>
              <w:rPr>
                <w:sz w:val="20"/>
                <w:szCs w:val="20"/>
              </w:rPr>
            </w:pPr>
            <w:r w:rsidRPr="00F91AAC">
              <w:rPr>
                <w:color w:val="F66202" w:themeColor="accent1"/>
                <w:sz w:val="20"/>
                <w:szCs w:val="18"/>
              </w:rPr>
              <w:t>Open text</w:t>
            </w:r>
            <w:r w:rsidR="00515F36">
              <w:rPr>
                <w:color w:val="F66202" w:themeColor="accent1"/>
                <w:sz w:val="20"/>
                <w:szCs w:val="18"/>
              </w:rPr>
              <w:t xml:space="preserve"> [Please list the name of the relevant rules that apply in your country/organization]</w:t>
            </w:r>
          </w:p>
        </w:tc>
        <w:tc>
          <w:tcPr>
            <w:tcW w:w="3261" w:type="dxa"/>
            <w:shd w:val="clear" w:color="auto" w:fill="auto"/>
          </w:tcPr>
          <w:p w14:paraId="3AE05AA2" w14:textId="2D1892AA" w:rsidR="00336F92" w:rsidRPr="00336F92" w:rsidRDefault="00336F92" w:rsidP="00336F92">
            <w:pPr>
              <w:pStyle w:val="Numberbullet"/>
              <w:numPr>
                <w:ilvl w:val="0"/>
                <w:numId w:val="0"/>
              </w:numPr>
              <w:rPr>
                <w:b/>
                <w:bCs/>
                <w:color w:val="4F616F" w:themeColor="text2"/>
              </w:rPr>
            </w:pPr>
            <w:r w:rsidRPr="00336F92">
              <w:rPr>
                <w:b/>
                <w:bCs/>
                <w:color w:val="4F616F" w:themeColor="text2"/>
              </w:rPr>
              <w:t>–</w:t>
            </w:r>
          </w:p>
          <w:p w14:paraId="1DB3A3C3" w14:textId="097F7FE0" w:rsidR="00336F92" w:rsidRPr="006D72EC" w:rsidRDefault="00336F92" w:rsidP="00336F92">
            <w:pPr>
              <w:pStyle w:val="Numberbullet"/>
              <w:numPr>
                <w:ilvl w:val="0"/>
                <w:numId w:val="0"/>
              </w:numPr>
              <w:rPr>
                <w:sz w:val="20"/>
                <w:szCs w:val="20"/>
              </w:rPr>
            </w:pPr>
          </w:p>
        </w:tc>
      </w:tr>
    </w:tbl>
    <w:p w14:paraId="61F90E69" w14:textId="42D0C20E" w:rsidR="00771EB4" w:rsidRDefault="00771EB4" w:rsidP="00771EB4">
      <w:pPr>
        <w:pStyle w:val="Text"/>
        <w:ind w:left="720"/>
      </w:pPr>
      <w:r w:rsidRPr="006D72EC">
        <w:rPr>
          <w:b/>
          <w:bCs/>
        </w:rPr>
        <w:t>Comment box</w:t>
      </w:r>
      <w:r w:rsidRPr="006D72EC">
        <w:t xml:space="preserve">: </w:t>
      </w:r>
      <w:r w:rsidRPr="00771EB4">
        <w:t>Are you aware if documents</w:t>
      </w:r>
      <w:r w:rsidR="00AF05DE">
        <w:t>,</w:t>
      </w:r>
      <w:r w:rsidRPr="00771EB4">
        <w:t xml:space="preserve"> </w:t>
      </w:r>
      <w:r w:rsidR="00C97C91">
        <w:t xml:space="preserve">used in your country to </w:t>
      </w:r>
      <w:r w:rsidR="00EC1E12">
        <w:t>provide guidance</w:t>
      </w:r>
      <w:r>
        <w:t xml:space="preserve"> for the selection of the relevant </w:t>
      </w:r>
      <w:r w:rsidR="00D91016">
        <w:t xml:space="preserve">treatment </w:t>
      </w:r>
      <w:r>
        <w:t xml:space="preserve">comparator </w:t>
      </w:r>
      <w:r w:rsidR="001B7531">
        <w:t>for ITC</w:t>
      </w:r>
      <w:r w:rsidR="00AF05DE">
        <w:t>,</w:t>
      </w:r>
      <w:r w:rsidR="001B7531">
        <w:t xml:space="preserve"> </w:t>
      </w:r>
      <w:r w:rsidRPr="00771EB4">
        <w:t xml:space="preserve">follow the </w:t>
      </w:r>
      <w:r>
        <w:t>latest</w:t>
      </w:r>
      <w:r w:rsidRPr="00771EB4">
        <w:t xml:space="preserve"> methodological best-practices (e.g., ISPOR)</w:t>
      </w:r>
      <w:r w:rsidRPr="009C77D8">
        <w:t>?</w:t>
      </w:r>
    </w:p>
    <w:tbl>
      <w:tblPr>
        <w:tblStyle w:val="TableGridLight"/>
        <w:tblW w:w="8651" w:type="dxa"/>
        <w:tblInd w:w="704" w:type="dxa"/>
        <w:tblLook w:val="04A0" w:firstRow="1" w:lastRow="0" w:firstColumn="1" w:lastColumn="0" w:noHBand="0" w:noVBand="1"/>
      </w:tblPr>
      <w:tblGrid>
        <w:gridCol w:w="8651"/>
      </w:tblGrid>
      <w:tr w:rsidR="00771EB4" w:rsidRPr="00F91AAC" w14:paraId="75DBB76F" w14:textId="77777777">
        <w:trPr>
          <w:trHeight w:val="283"/>
        </w:trPr>
        <w:tc>
          <w:tcPr>
            <w:tcW w:w="8651" w:type="dxa"/>
          </w:tcPr>
          <w:p w14:paraId="2AAACF34" w14:textId="77777777" w:rsidR="00771EB4" w:rsidRPr="00F91AAC" w:rsidRDefault="00771EB4">
            <w:pPr>
              <w:pStyle w:val="Text"/>
              <w:ind w:left="0"/>
              <w:rPr>
                <w:sz w:val="20"/>
                <w:szCs w:val="18"/>
              </w:rPr>
            </w:pPr>
            <w:r w:rsidRPr="00F91AAC">
              <w:rPr>
                <w:color w:val="F66202" w:themeColor="accent1"/>
                <w:sz w:val="20"/>
                <w:szCs w:val="18"/>
              </w:rPr>
              <w:t>Open text</w:t>
            </w:r>
            <w:r>
              <w:rPr>
                <w:color w:val="F66202" w:themeColor="accent1"/>
                <w:sz w:val="20"/>
                <w:szCs w:val="18"/>
              </w:rPr>
              <w:t xml:space="preserve"> [mandatory]</w:t>
            </w:r>
          </w:p>
        </w:tc>
      </w:tr>
    </w:tbl>
    <w:p w14:paraId="775D9D55" w14:textId="77777777" w:rsidR="00771EB4" w:rsidRDefault="00771EB4" w:rsidP="00E219A2">
      <w:pPr>
        <w:pStyle w:val="Numberbullet"/>
        <w:numPr>
          <w:ilvl w:val="0"/>
          <w:numId w:val="0"/>
        </w:numPr>
        <w:ind w:left="644"/>
      </w:pPr>
    </w:p>
    <w:p w14:paraId="4274D17B" w14:textId="7DA6888D" w:rsidR="00E219A2" w:rsidRDefault="00E219A2" w:rsidP="00E219A2">
      <w:pPr>
        <w:pStyle w:val="Numberbullet"/>
      </w:pPr>
      <w:r>
        <w:t xml:space="preserve">On the selection of relevant </w:t>
      </w:r>
      <w:r w:rsidR="002D5ED0">
        <w:t xml:space="preserve">treatment </w:t>
      </w:r>
      <w:r>
        <w:t xml:space="preserve">comparators for ITC, </w:t>
      </w:r>
      <w:r w:rsidRPr="00336F92">
        <w:rPr>
          <w:b/>
          <w:bCs/>
        </w:rPr>
        <w:t xml:space="preserve">would payers in your country consider </w:t>
      </w:r>
      <w:r w:rsidR="001D1DBD">
        <w:rPr>
          <w:b/>
          <w:bCs/>
        </w:rPr>
        <w:t xml:space="preserve">the </w:t>
      </w:r>
      <w:r w:rsidRPr="00336F92">
        <w:rPr>
          <w:b/>
          <w:bCs/>
        </w:rPr>
        <w:t xml:space="preserve">inclusion of studies with therapies </w:t>
      </w:r>
      <w:r w:rsidR="00EC1E12">
        <w:rPr>
          <w:b/>
          <w:bCs/>
        </w:rPr>
        <w:t>that do not have</w:t>
      </w:r>
      <w:r w:rsidRPr="00336F92">
        <w:rPr>
          <w:b/>
          <w:bCs/>
        </w:rPr>
        <w:t xml:space="preserve"> a marketing authorization</w:t>
      </w:r>
      <w:r>
        <w:t xml:space="preserve"> (i.e., off-label use) </w:t>
      </w:r>
      <w:r w:rsidR="00535302" w:rsidRPr="0009587B">
        <w:rPr>
          <w:b/>
          <w:bCs/>
        </w:rPr>
        <w:t xml:space="preserve">or </w:t>
      </w:r>
      <w:r w:rsidR="008B07E2">
        <w:rPr>
          <w:b/>
          <w:bCs/>
        </w:rPr>
        <w:t xml:space="preserve">that are </w:t>
      </w:r>
      <w:r w:rsidR="00535302" w:rsidRPr="0009587B">
        <w:rPr>
          <w:b/>
          <w:bCs/>
        </w:rPr>
        <w:t>not covered/reimbursed</w:t>
      </w:r>
      <w:r w:rsidR="0009587B">
        <w:t xml:space="preserve"> </w:t>
      </w:r>
      <w:r>
        <w:t xml:space="preserve">in the </w:t>
      </w:r>
      <w:r w:rsidR="0009587B">
        <w:t xml:space="preserve">target </w:t>
      </w:r>
      <w:r>
        <w:t>indication</w:t>
      </w:r>
      <w:r w:rsidR="00136E34">
        <w:t xml:space="preserve">, although it is </w:t>
      </w:r>
      <w:r w:rsidR="0027426C">
        <w:t xml:space="preserve">considered </w:t>
      </w:r>
      <w:r w:rsidR="00136E34">
        <w:t>the standard of care (SoC)</w:t>
      </w:r>
      <w:r w:rsidR="0027426C">
        <w:t xml:space="preserve"> in clinical guidelines</w:t>
      </w:r>
      <w:r>
        <w:t>? Please provide your rationale and if accepted under what circumstances.</w:t>
      </w:r>
    </w:p>
    <w:tbl>
      <w:tblPr>
        <w:tblStyle w:val="Style1"/>
        <w:tblW w:w="0" w:type="auto"/>
        <w:tblLook w:val="04A0" w:firstRow="1" w:lastRow="0" w:firstColumn="1" w:lastColumn="0" w:noHBand="0" w:noVBand="1"/>
      </w:tblPr>
      <w:tblGrid>
        <w:gridCol w:w="3037"/>
        <w:gridCol w:w="3020"/>
        <w:gridCol w:w="3019"/>
      </w:tblGrid>
      <w:tr w:rsidR="00E219A2" w14:paraId="200AED90" w14:textId="77777777">
        <w:trPr>
          <w:cnfStyle w:val="100000000000" w:firstRow="1" w:lastRow="0" w:firstColumn="0" w:lastColumn="0" w:oddVBand="0" w:evenVBand="0" w:oddHBand="0" w:evenHBand="0" w:firstRowFirstColumn="0" w:firstRowLastColumn="0" w:lastRowFirstColumn="0" w:lastRowLastColumn="0"/>
        </w:trPr>
        <w:tc>
          <w:tcPr>
            <w:tcW w:w="3120" w:type="dxa"/>
          </w:tcPr>
          <w:p w14:paraId="169531EE" w14:textId="77777777" w:rsidR="00E219A2" w:rsidRPr="0078751B" w:rsidRDefault="00E219A2">
            <w:pPr>
              <w:pStyle w:val="Numberbullet"/>
              <w:numPr>
                <w:ilvl w:val="0"/>
                <w:numId w:val="0"/>
              </w:numPr>
              <w:rPr>
                <w:color w:val="FFFFFF" w:themeColor="background1"/>
              </w:rPr>
            </w:pPr>
            <w:r>
              <w:rPr>
                <w:color w:val="FFFFFF" w:themeColor="background1"/>
              </w:rPr>
              <w:t>Question</w:t>
            </w:r>
          </w:p>
        </w:tc>
        <w:tc>
          <w:tcPr>
            <w:tcW w:w="3120" w:type="dxa"/>
          </w:tcPr>
          <w:p w14:paraId="74A92D8E" w14:textId="77777777" w:rsidR="00E219A2" w:rsidRPr="0078751B" w:rsidRDefault="00E219A2">
            <w:pPr>
              <w:pStyle w:val="Numberbullet"/>
              <w:numPr>
                <w:ilvl w:val="0"/>
                <w:numId w:val="0"/>
              </w:numPr>
              <w:rPr>
                <w:color w:val="FFFFFF" w:themeColor="background1"/>
              </w:rPr>
            </w:pPr>
            <w:r>
              <w:rPr>
                <w:color w:val="FFFFFF" w:themeColor="background1"/>
              </w:rPr>
              <w:t>Response</w:t>
            </w:r>
          </w:p>
        </w:tc>
        <w:tc>
          <w:tcPr>
            <w:tcW w:w="3120" w:type="dxa"/>
          </w:tcPr>
          <w:p w14:paraId="1945A656" w14:textId="77777777" w:rsidR="00E219A2" w:rsidRPr="0078751B" w:rsidRDefault="00E219A2">
            <w:pPr>
              <w:pStyle w:val="Numberbullet"/>
              <w:numPr>
                <w:ilvl w:val="0"/>
                <w:numId w:val="0"/>
              </w:numPr>
              <w:rPr>
                <w:color w:val="FFFFFF" w:themeColor="background1"/>
              </w:rPr>
            </w:pPr>
            <w:r>
              <w:rPr>
                <w:color w:val="FFFFFF" w:themeColor="background1"/>
              </w:rPr>
              <w:t>Rationale</w:t>
            </w:r>
          </w:p>
        </w:tc>
      </w:tr>
      <w:tr w:rsidR="00E219A2" w14:paraId="6C625675" w14:textId="77777777">
        <w:tc>
          <w:tcPr>
            <w:tcW w:w="3120" w:type="dxa"/>
          </w:tcPr>
          <w:p w14:paraId="5E486941" w14:textId="70E05085" w:rsidR="00E219A2" w:rsidRPr="003D0993" w:rsidRDefault="00E219A2">
            <w:pPr>
              <w:pStyle w:val="Numberbullet"/>
              <w:numPr>
                <w:ilvl w:val="0"/>
                <w:numId w:val="0"/>
              </w:numPr>
              <w:rPr>
                <w:b/>
                <w:bCs/>
              </w:rPr>
            </w:pPr>
            <w:r>
              <w:rPr>
                <w:b/>
                <w:bCs/>
                <w:sz w:val="22"/>
                <w:szCs w:val="20"/>
              </w:rPr>
              <w:t>Would payers in your country accept</w:t>
            </w:r>
            <w:r w:rsidR="00BC276A">
              <w:rPr>
                <w:b/>
                <w:bCs/>
                <w:sz w:val="22"/>
                <w:szCs w:val="20"/>
              </w:rPr>
              <w:t>/require</w:t>
            </w:r>
            <w:r>
              <w:rPr>
                <w:b/>
                <w:bCs/>
                <w:sz w:val="22"/>
                <w:szCs w:val="20"/>
              </w:rPr>
              <w:t xml:space="preserve"> an ITC that includes</w:t>
            </w:r>
            <w:r w:rsidRPr="003D0993">
              <w:rPr>
                <w:b/>
                <w:bCs/>
                <w:sz w:val="22"/>
                <w:szCs w:val="20"/>
              </w:rPr>
              <w:t xml:space="preserve"> a comparator without </w:t>
            </w:r>
            <w:r w:rsidRPr="003D0993">
              <w:rPr>
                <w:b/>
                <w:bCs/>
                <w:sz w:val="22"/>
                <w:szCs w:val="20"/>
              </w:rPr>
              <w:lastRenderedPageBreak/>
              <w:t>a regulatory label</w:t>
            </w:r>
            <w:r w:rsidR="00207F5A">
              <w:rPr>
                <w:b/>
                <w:bCs/>
                <w:sz w:val="22"/>
                <w:szCs w:val="20"/>
              </w:rPr>
              <w:t xml:space="preserve"> or not reimbursed</w:t>
            </w:r>
            <w:r w:rsidR="00136E34">
              <w:rPr>
                <w:b/>
                <w:bCs/>
                <w:sz w:val="22"/>
                <w:szCs w:val="20"/>
              </w:rPr>
              <w:t xml:space="preserve"> although it </w:t>
            </w:r>
            <w:r w:rsidR="00461D88">
              <w:rPr>
                <w:b/>
                <w:bCs/>
                <w:sz w:val="22"/>
                <w:szCs w:val="20"/>
              </w:rPr>
              <w:t xml:space="preserve">may be the clinical standard of care </w:t>
            </w:r>
            <w:r>
              <w:rPr>
                <w:b/>
                <w:bCs/>
                <w:sz w:val="22"/>
                <w:szCs w:val="20"/>
              </w:rPr>
              <w:t>in the studied indication</w:t>
            </w:r>
            <w:r w:rsidRPr="003D0993">
              <w:rPr>
                <w:b/>
                <w:bCs/>
                <w:sz w:val="22"/>
                <w:szCs w:val="20"/>
              </w:rPr>
              <w:t xml:space="preserve">? </w:t>
            </w:r>
          </w:p>
        </w:tc>
        <w:tc>
          <w:tcPr>
            <w:tcW w:w="3120" w:type="dxa"/>
          </w:tcPr>
          <w:p w14:paraId="1AFAC872" w14:textId="77777777" w:rsidR="00E219A2" w:rsidRDefault="00E219A2">
            <w:pPr>
              <w:pStyle w:val="Numberbullet"/>
              <w:numPr>
                <w:ilvl w:val="0"/>
                <w:numId w:val="0"/>
              </w:numPr>
            </w:pPr>
            <w:r>
              <w:rPr>
                <w:color w:val="F66202" w:themeColor="accent1"/>
                <w:sz w:val="20"/>
                <w:szCs w:val="20"/>
              </w:rPr>
              <w:lastRenderedPageBreak/>
              <w:t>Select one:</w:t>
            </w:r>
            <w:r>
              <w:rPr>
                <w:color w:val="F66202" w:themeColor="accent1"/>
                <w:sz w:val="20"/>
                <w:szCs w:val="20"/>
              </w:rPr>
              <w:br/>
            </w:r>
            <w:r w:rsidRPr="00F55F12">
              <w:rPr>
                <w:color w:val="F66202" w:themeColor="accent1"/>
                <w:sz w:val="20"/>
                <w:szCs w:val="20"/>
              </w:rPr>
              <w:t>Yes</w:t>
            </w:r>
            <w:r w:rsidRPr="00F55F12">
              <w:rPr>
                <w:color w:val="F66202" w:themeColor="accent1"/>
                <w:sz w:val="20"/>
                <w:szCs w:val="20"/>
              </w:rPr>
              <w:br/>
            </w:r>
            <w:r w:rsidRPr="00F55F12">
              <w:rPr>
                <w:color w:val="F66202" w:themeColor="accent1"/>
                <w:sz w:val="20"/>
                <w:szCs w:val="20"/>
              </w:rPr>
              <w:lastRenderedPageBreak/>
              <w:t>Yes, conditionally</w:t>
            </w:r>
            <w:r w:rsidRPr="00F55F12">
              <w:rPr>
                <w:color w:val="F66202" w:themeColor="accent1"/>
                <w:sz w:val="20"/>
                <w:szCs w:val="20"/>
              </w:rPr>
              <w:br/>
              <w:t>No</w:t>
            </w:r>
          </w:p>
        </w:tc>
        <w:tc>
          <w:tcPr>
            <w:tcW w:w="3120" w:type="dxa"/>
          </w:tcPr>
          <w:p w14:paraId="21E86B1F" w14:textId="1F805A93" w:rsidR="00E219A2" w:rsidRDefault="00702FBD">
            <w:pPr>
              <w:pStyle w:val="Numberbullet"/>
              <w:numPr>
                <w:ilvl w:val="0"/>
                <w:numId w:val="0"/>
              </w:numPr>
            </w:pPr>
            <w:r w:rsidRPr="00F91AAC">
              <w:rPr>
                <w:color w:val="F66202" w:themeColor="accent1"/>
                <w:sz w:val="20"/>
                <w:szCs w:val="18"/>
              </w:rPr>
              <w:lastRenderedPageBreak/>
              <w:t>Open text</w:t>
            </w:r>
            <w:r>
              <w:rPr>
                <w:color w:val="F66202" w:themeColor="accent1"/>
                <w:sz w:val="20"/>
                <w:szCs w:val="18"/>
              </w:rPr>
              <w:t xml:space="preserve"> [mandatory]</w:t>
            </w:r>
          </w:p>
        </w:tc>
      </w:tr>
    </w:tbl>
    <w:p w14:paraId="139BAA50" w14:textId="77777777" w:rsidR="00E219A2" w:rsidRPr="006D72EC" w:rsidRDefault="00E219A2" w:rsidP="00E219A2">
      <w:pPr>
        <w:pStyle w:val="Numberbullet"/>
        <w:numPr>
          <w:ilvl w:val="0"/>
          <w:numId w:val="0"/>
        </w:numPr>
        <w:ind w:left="284"/>
      </w:pPr>
    </w:p>
    <w:p w14:paraId="0C67DF95" w14:textId="24F33C3B" w:rsidR="00585A86" w:rsidRPr="006D72EC" w:rsidRDefault="00585A86" w:rsidP="00585A86">
      <w:pPr>
        <w:pStyle w:val="Numberbullet"/>
      </w:pPr>
      <w:r w:rsidRPr="006D72EC">
        <w:t xml:space="preserve">What </w:t>
      </w:r>
      <w:r w:rsidRPr="009D1798">
        <w:rPr>
          <w:b/>
          <w:bCs/>
        </w:rPr>
        <w:t xml:space="preserve">endpoints/outcomes </w:t>
      </w:r>
      <w:r w:rsidR="002C1B74" w:rsidRPr="009D1798">
        <w:rPr>
          <w:b/>
          <w:bCs/>
        </w:rPr>
        <w:t xml:space="preserve">are relevant for </w:t>
      </w:r>
      <w:r w:rsidR="00FE492F" w:rsidRPr="009D1798">
        <w:rPr>
          <w:b/>
          <w:bCs/>
        </w:rPr>
        <w:t>the HTA body/</w:t>
      </w:r>
      <w:r w:rsidRPr="009D1798">
        <w:rPr>
          <w:b/>
          <w:bCs/>
        </w:rPr>
        <w:t>payers</w:t>
      </w:r>
      <w:r w:rsidRPr="006D72EC">
        <w:t xml:space="preserve"> in your country </w:t>
      </w:r>
      <w:r w:rsidR="002C1B74">
        <w:t xml:space="preserve">to </w:t>
      </w:r>
      <w:r w:rsidRPr="006D72EC">
        <w:t xml:space="preserve">assess </w:t>
      </w:r>
      <w:r w:rsidR="00B2130C">
        <w:t xml:space="preserve">the magnitude of treatment effects </w:t>
      </w:r>
      <w:r w:rsidRPr="006D72EC">
        <w:t xml:space="preserve">with ITCs (e.g., </w:t>
      </w:r>
      <w:r w:rsidR="004D1F50">
        <w:t>efficacy</w:t>
      </w:r>
      <w:r w:rsidR="002C1B74">
        <w:t xml:space="preserve">, </w:t>
      </w:r>
      <w:r w:rsidRPr="006D72EC">
        <w:t>safety, PRO/HRQoL,)?</w:t>
      </w:r>
      <w:r w:rsidR="002C1B74">
        <w:t xml:space="preserve"> Please rate on a scale from 1 to 7 (1=not relevant</w:t>
      </w:r>
      <w:r w:rsidR="00925FE5">
        <w:t>; 7=very relevant) and provide your rationale.</w:t>
      </w:r>
      <w:r w:rsidR="00022009">
        <w:br/>
        <w:t>Note</w:t>
      </w:r>
      <w:r w:rsidR="00EE1B44">
        <w:t xml:space="preserve"> for safety outcomes</w:t>
      </w:r>
      <w:r w:rsidR="00022009">
        <w:t xml:space="preserve">: </w:t>
      </w:r>
      <w:r w:rsidR="006973A8">
        <w:t xml:space="preserve">The </w:t>
      </w:r>
      <w:r w:rsidR="006973A8" w:rsidRPr="006973A8">
        <w:t>PRO-CTCAE is a patient-reported outcome (PRO) measurement system developed to evaluate symptomatic toxicity in patients on cancer clinical trials. It was designed to be used as a companion to the Common Terminology Criteria for Adverse Events (CTCAE)</w:t>
      </w:r>
      <w:r w:rsidR="006973A8">
        <w:t xml:space="preserve"> </w:t>
      </w:r>
    </w:p>
    <w:tbl>
      <w:tblPr>
        <w:tblStyle w:val="Style1"/>
        <w:tblW w:w="9214" w:type="dxa"/>
        <w:tblLook w:val="04A0" w:firstRow="1" w:lastRow="0" w:firstColumn="1" w:lastColumn="0" w:noHBand="0" w:noVBand="1"/>
      </w:tblPr>
      <w:tblGrid>
        <w:gridCol w:w="3118"/>
        <w:gridCol w:w="3969"/>
        <w:gridCol w:w="2127"/>
      </w:tblGrid>
      <w:tr w:rsidR="00176A25" w:rsidRPr="006D72EC" w14:paraId="44AD823A" w14:textId="77777777" w:rsidTr="00E04C90">
        <w:trPr>
          <w:cnfStyle w:val="100000000000" w:firstRow="1" w:lastRow="0" w:firstColumn="0" w:lastColumn="0" w:oddVBand="0" w:evenVBand="0" w:oddHBand="0" w:evenHBand="0" w:firstRowFirstColumn="0" w:firstRowLastColumn="0" w:lastRowFirstColumn="0" w:lastRowLastColumn="0"/>
        </w:trPr>
        <w:tc>
          <w:tcPr>
            <w:tcW w:w="3118" w:type="dxa"/>
          </w:tcPr>
          <w:p w14:paraId="1CD753F2" w14:textId="730D809C" w:rsidR="00176A25" w:rsidRPr="006D72EC" w:rsidRDefault="00176A25">
            <w:pPr>
              <w:pStyle w:val="Numberbullet"/>
              <w:numPr>
                <w:ilvl w:val="0"/>
                <w:numId w:val="0"/>
              </w:numPr>
              <w:rPr>
                <w:color w:val="FFFFFF" w:themeColor="background1"/>
              </w:rPr>
            </w:pPr>
            <w:r>
              <w:rPr>
                <w:color w:val="FFFFFF" w:themeColor="background1"/>
              </w:rPr>
              <w:t>Outcomes assessed with ITC</w:t>
            </w:r>
          </w:p>
        </w:tc>
        <w:tc>
          <w:tcPr>
            <w:tcW w:w="3969" w:type="dxa"/>
          </w:tcPr>
          <w:p w14:paraId="0BBC3B77" w14:textId="66C000F3" w:rsidR="00176A25" w:rsidRPr="006D72EC" w:rsidRDefault="00176A25">
            <w:pPr>
              <w:pStyle w:val="Numberbullet"/>
              <w:numPr>
                <w:ilvl w:val="0"/>
                <w:numId w:val="0"/>
              </w:numPr>
              <w:rPr>
                <w:color w:val="FFFFFF" w:themeColor="background1"/>
              </w:rPr>
            </w:pPr>
            <w:r>
              <w:rPr>
                <w:color w:val="FFFFFF" w:themeColor="background1"/>
              </w:rPr>
              <w:t>Relevance for payer decision-making</w:t>
            </w:r>
          </w:p>
        </w:tc>
        <w:tc>
          <w:tcPr>
            <w:tcW w:w="2127" w:type="dxa"/>
          </w:tcPr>
          <w:p w14:paraId="4F4201D2" w14:textId="278F4284" w:rsidR="00176A25" w:rsidRPr="006D72EC" w:rsidRDefault="00176A25">
            <w:pPr>
              <w:pStyle w:val="Numberbullet"/>
              <w:numPr>
                <w:ilvl w:val="0"/>
                <w:numId w:val="0"/>
              </w:numPr>
              <w:rPr>
                <w:color w:val="FFFFFF" w:themeColor="background1"/>
              </w:rPr>
            </w:pPr>
            <w:r>
              <w:rPr>
                <w:color w:val="FFFFFF" w:themeColor="background1"/>
              </w:rPr>
              <w:t>Rationale</w:t>
            </w:r>
          </w:p>
        </w:tc>
      </w:tr>
      <w:tr w:rsidR="007D4671" w:rsidRPr="006D72EC" w14:paraId="228E8AE0" w14:textId="77777777" w:rsidTr="00E04C90">
        <w:tc>
          <w:tcPr>
            <w:tcW w:w="3118" w:type="dxa"/>
          </w:tcPr>
          <w:p w14:paraId="4F69C582" w14:textId="4626C92B" w:rsidR="007D4671" w:rsidRPr="00784CE0" w:rsidRDefault="007D4671">
            <w:pPr>
              <w:pStyle w:val="Numberbullet"/>
              <w:numPr>
                <w:ilvl w:val="0"/>
                <w:numId w:val="0"/>
              </w:numPr>
              <w:rPr>
                <w:b/>
                <w:bCs/>
                <w:sz w:val="20"/>
                <w:szCs w:val="20"/>
              </w:rPr>
            </w:pPr>
            <w:r>
              <w:rPr>
                <w:b/>
                <w:bCs/>
                <w:sz w:val="20"/>
                <w:szCs w:val="20"/>
              </w:rPr>
              <w:t>Efficacy – time-to-event outcomes (e.g., survival)</w:t>
            </w:r>
          </w:p>
        </w:tc>
        <w:tc>
          <w:tcPr>
            <w:tcW w:w="3969" w:type="dxa"/>
          </w:tcPr>
          <w:p w14:paraId="27CAEF49" w14:textId="1170FB20" w:rsidR="007D4671" w:rsidRPr="006D72EC" w:rsidRDefault="007D4671">
            <w:pPr>
              <w:pStyle w:val="Numberbullet"/>
              <w:numPr>
                <w:ilvl w:val="0"/>
                <w:numId w:val="0"/>
              </w:numPr>
              <w:rPr>
                <w:sz w:val="20"/>
                <w:szCs w:val="20"/>
              </w:rPr>
            </w:pPr>
            <w:r w:rsidRPr="00C20919">
              <w:rPr>
                <w:color w:val="F66202" w:themeColor="accent1"/>
                <w:sz w:val="20"/>
                <w:szCs w:val="20"/>
              </w:rPr>
              <w:t>Select one:</w:t>
            </w:r>
            <w:r>
              <w:rPr>
                <w:color w:val="F66202" w:themeColor="accent1"/>
                <w:sz w:val="20"/>
                <w:szCs w:val="20"/>
              </w:rPr>
              <w:br/>
              <w:t>1= not relevant</w:t>
            </w:r>
            <w:r>
              <w:rPr>
                <w:color w:val="F66202" w:themeColor="accent1"/>
                <w:sz w:val="20"/>
                <w:szCs w:val="20"/>
              </w:rPr>
              <w:br/>
              <w:t>2</w:t>
            </w:r>
            <w:r>
              <w:rPr>
                <w:color w:val="F66202" w:themeColor="accent1"/>
                <w:sz w:val="20"/>
                <w:szCs w:val="20"/>
              </w:rPr>
              <w:br/>
              <w:t>3</w:t>
            </w:r>
            <w:r>
              <w:rPr>
                <w:color w:val="F66202" w:themeColor="accent1"/>
                <w:sz w:val="20"/>
                <w:szCs w:val="20"/>
              </w:rPr>
              <w:br/>
              <w:t>4= moderately relevant</w:t>
            </w:r>
            <w:r>
              <w:rPr>
                <w:color w:val="F66202" w:themeColor="accent1"/>
                <w:sz w:val="20"/>
                <w:szCs w:val="20"/>
              </w:rPr>
              <w:br/>
              <w:t>5</w:t>
            </w:r>
            <w:r>
              <w:rPr>
                <w:color w:val="F66202" w:themeColor="accent1"/>
                <w:sz w:val="20"/>
                <w:szCs w:val="20"/>
              </w:rPr>
              <w:br/>
              <w:t>6</w:t>
            </w:r>
            <w:r>
              <w:rPr>
                <w:color w:val="F66202" w:themeColor="accent1"/>
                <w:sz w:val="20"/>
                <w:szCs w:val="20"/>
              </w:rPr>
              <w:br/>
              <w:t>7= highly relevant</w:t>
            </w:r>
          </w:p>
        </w:tc>
        <w:tc>
          <w:tcPr>
            <w:tcW w:w="2127" w:type="dxa"/>
            <w:vMerge w:val="restart"/>
          </w:tcPr>
          <w:p w14:paraId="2F4A7BF1" w14:textId="6133D828" w:rsidR="007D4671" w:rsidRPr="006D72EC" w:rsidRDefault="007D4671" w:rsidP="007D4671">
            <w:pPr>
              <w:pStyle w:val="Numberbullet"/>
              <w:numPr>
                <w:ilvl w:val="0"/>
                <w:numId w:val="0"/>
              </w:numPr>
              <w:rPr>
                <w:sz w:val="20"/>
                <w:szCs w:val="20"/>
              </w:rPr>
            </w:pPr>
            <w:r w:rsidRPr="00F91AAC">
              <w:rPr>
                <w:color w:val="F66202" w:themeColor="accent1"/>
                <w:sz w:val="20"/>
                <w:szCs w:val="18"/>
              </w:rPr>
              <w:t>Open text</w:t>
            </w:r>
            <w:r>
              <w:rPr>
                <w:color w:val="F66202" w:themeColor="accent1"/>
                <w:sz w:val="20"/>
                <w:szCs w:val="18"/>
              </w:rPr>
              <w:t xml:space="preserve"> [please provide rationale for most relevant efficacy outcomes </w:t>
            </w:r>
            <w:r w:rsidR="0039590F">
              <w:rPr>
                <w:color w:val="F66202" w:themeColor="accent1"/>
                <w:sz w:val="20"/>
                <w:szCs w:val="18"/>
              </w:rPr>
              <w:t>in ITC</w:t>
            </w:r>
            <w:r>
              <w:rPr>
                <w:color w:val="F66202" w:themeColor="accent1"/>
                <w:sz w:val="20"/>
                <w:szCs w:val="18"/>
              </w:rPr>
              <w:t>]</w:t>
            </w:r>
          </w:p>
        </w:tc>
      </w:tr>
      <w:tr w:rsidR="007D4671" w:rsidRPr="00A65062" w14:paraId="43F04A39" w14:textId="77777777" w:rsidTr="00E04C90">
        <w:tc>
          <w:tcPr>
            <w:tcW w:w="3118" w:type="dxa"/>
          </w:tcPr>
          <w:p w14:paraId="3BB1183D" w14:textId="4EEC0DF4" w:rsidR="007D4671" w:rsidRPr="00A65062" w:rsidRDefault="007D4671" w:rsidP="00F765DF">
            <w:pPr>
              <w:pStyle w:val="Numberbullet"/>
              <w:numPr>
                <w:ilvl w:val="0"/>
                <w:numId w:val="0"/>
              </w:numPr>
              <w:rPr>
                <w:b/>
                <w:bCs/>
                <w:sz w:val="20"/>
                <w:szCs w:val="20"/>
              </w:rPr>
            </w:pPr>
            <w:r w:rsidRPr="00A65062">
              <w:rPr>
                <w:b/>
                <w:bCs/>
                <w:sz w:val="20"/>
                <w:szCs w:val="20"/>
              </w:rPr>
              <w:t>Efficacy – response rates (e.g., ORR)</w:t>
            </w:r>
          </w:p>
        </w:tc>
        <w:tc>
          <w:tcPr>
            <w:tcW w:w="3969" w:type="dxa"/>
          </w:tcPr>
          <w:p w14:paraId="13FB9F26" w14:textId="03948C20" w:rsidR="007D4671" w:rsidRPr="00A65062" w:rsidRDefault="007D4671" w:rsidP="00F765DF">
            <w:pPr>
              <w:pStyle w:val="Numberbullet"/>
              <w:numPr>
                <w:ilvl w:val="0"/>
                <w:numId w:val="0"/>
              </w:numPr>
              <w:rPr>
                <w:color w:val="F66202" w:themeColor="accent1"/>
                <w:sz w:val="20"/>
                <w:szCs w:val="20"/>
              </w:rPr>
            </w:pPr>
            <w:r w:rsidRPr="00A65062">
              <w:rPr>
                <w:color w:val="F66202" w:themeColor="accent1"/>
                <w:sz w:val="20"/>
                <w:szCs w:val="20"/>
              </w:rPr>
              <w:t>Select one [1-7]</w:t>
            </w:r>
          </w:p>
        </w:tc>
        <w:tc>
          <w:tcPr>
            <w:tcW w:w="2127" w:type="dxa"/>
            <w:vMerge/>
          </w:tcPr>
          <w:p w14:paraId="3715371E" w14:textId="382DCA5E" w:rsidR="007D4671" w:rsidRPr="00A65062" w:rsidRDefault="007D4671" w:rsidP="00F765DF">
            <w:pPr>
              <w:pStyle w:val="Numberbullet"/>
              <w:ind w:left="0" w:firstLine="0"/>
              <w:rPr>
                <w:color w:val="F66202" w:themeColor="accent1"/>
                <w:sz w:val="20"/>
                <w:szCs w:val="18"/>
              </w:rPr>
            </w:pPr>
          </w:p>
        </w:tc>
      </w:tr>
      <w:tr w:rsidR="007D4671" w:rsidRPr="00A65062" w14:paraId="32DD1F77" w14:textId="77777777" w:rsidTr="00E04C90">
        <w:tc>
          <w:tcPr>
            <w:tcW w:w="3118" w:type="dxa"/>
          </w:tcPr>
          <w:p w14:paraId="277C901C" w14:textId="673BA0CE" w:rsidR="007D4671" w:rsidRPr="00A65062" w:rsidRDefault="007D4671" w:rsidP="00F765DF">
            <w:pPr>
              <w:pStyle w:val="Numberbullet"/>
              <w:numPr>
                <w:ilvl w:val="0"/>
                <w:numId w:val="0"/>
              </w:numPr>
              <w:rPr>
                <w:b/>
                <w:bCs/>
                <w:sz w:val="20"/>
                <w:szCs w:val="20"/>
              </w:rPr>
            </w:pPr>
            <w:r w:rsidRPr="00A65062">
              <w:rPr>
                <w:b/>
                <w:bCs/>
                <w:sz w:val="20"/>
                <w:szCs w:val="20"/>
              </w:rPr>
              <w:t xml:space="preserve">Efficacy – surrogate endpoints (e.g., </w:t>
            </w:r>
            <w:r>
              <w:rPr>
                <w:b/>
                <w:bCs/>
                <w:sz w:val="20"/>
                <w:szCs w:val="20"/>
              </w:rPr>
              <w:t>progression-free survival, based on biomarker</w:t>
            </w:r>
            <w:r w:rsidRPr="00A65062">
              <w:rPr>
                <w:b/>
                <w:bCs/>
                <w:sz w:val="20"/>
                <w:szCs w:val="20"/>
              </w:rPr>
              <w:t>)</w:t>
            </w:r>
          </w:p>
        </w:tc>
        <w:tc>
          <w:tcPr>
            <w:tcW w:w="3969" w:type="dxa"/>
          </w:tcPr>
          <w:p w14:paraId="70B146A7" w14:textId="79159CAC" w:rsidR="007D4671" w:rsidRPr="00A65062" w:rsidRDefault="007D4671" w:rsidP="00F765DF">
            <w:pPr>
              <w:pStyle w:val="Numberbullet"/>
              <w:numPr>
                <w:ilvl w:val="0"/>
                <w:numId w:val="0"/>
              </w:numPr>
              <w:rPr>
                <w:color w:val="F66202" w:themeColor="accent1"/>
                <w:sz w:val="20"/>
                <w:szCs w:val="20"/>
              </w:rPr>
            </w:pPr>
            <w:r w:rsidRPr="00A65062">
              <w:rPr>
                <w:color w:val="F66202" w:themeColor="accent1"/>
                <w:sz w:val="20"/>
                <w:szCs w:val="20"/>
              </w:rPr>
              <w:t>Select one [1-7]</w:t>
            </w:r>
          </w:p>
        </w:tc>
        <w:tc>
          <w:tcPr>
            <w:tcW w:w="2127" w:type="dxa"/>
            <w:vMerge/>
          </w:tcPr>
          <w:p w14:paraId="5BF0759E" w14:textId="26E130D8" w:rsidR="007D4671" w:rsidRPr="00A65062" w:rsidRDefault="007D4671" w:rsidP="00F765DF">
            <w:pPr>
              <w:pStyle w:val="Numberbullet"/>
              <w:numPr>
                <w:ilvl w:val="0"/>
                <w:numId w:val="0"/>
              </w:numPr>
              <w:rPr>
                <w:color w:val="F66202" w:themeColor="accent1"/>
                <w:sz w:val="20"/>
                <w:szCs w:val="18"/>
              </w:rPr>
            </w:pPr>
          </w:p>
        </w:tc>
      </w:tr>
      <w:tr w:rsidR="007D4671" w:rsidRPr="00A65062" w14:paraId="76557FFD" w14:textId="77777777" w:rsidTr="00E04C90">
        <w:tc>
          <w:tcPr>
            <w:tcW w:w="3118" w:type="dxa"/>
          </w:tcPr>
          <w:p w14:paraId="68A2A2B2" w14:textId="77284303" w:rsidR="007D4671" w:rsidRPr="00A65062" w:rsidRDefault="007D4671" w:rsidP="009B6B11">
            <w:pPr>
              <w:pStyle w:val="Numberbullet"/>
              <w:numPr>
                <w:ilvl w:val="0"/>
                <w:numId w:val="0"/>
              </w:numPr>
              <w:rPr>
                <w:b/>
                <w:bCs/>
                <w:sz w:val="20"/>
                <w:szCs w:val="20"/>
              </w:rPr>
            </w:pPr>
            <w:r w:rsidRPr="00A65062">
              <w:rPr>
                <w:b/>
                <w:bCs/>
                <w:sz w:val="20"/>
                <w:szCs w:val="20"/>
              </w:rPr>
              <w:t>Safety – discontinuation rate</w:t>
            </w:r>
          </w:p>
        </w:tc>
        <w:tc>
          <w:tcPr>
            <w:tcW w:w="3969" w:type="dxa"/>
          </w:tcPr>
          <w:p w14:paraId="42486C44" w14:textId="746D4AF5" w:rsidR="007D4671" w:rsidRPr="00A65062" w:rsidRDefault="007D4671" w:rsidP="009B6B11">
            <w:pPr>
              <w:pStyle w:val="Numberbullet"/>
              <w:numPr>
                <w:ilvl w:val="0"/>
                <w:numId w:val="0"/>
              </w:numPr>
              <w:rPr>
                <w:color w:val="F66202" w:themeColor="accent1"/>
                <w:sz w:val="20"/>
                <w:szCs w:val="20"/>
              </w:rPr>
            </w:pPr>
            <w:r w:rsidRPr="00A65062">
              <w:rPr>
                <w:color w:val="F66202" w:themeColor="accent1"/>
                <w:sz w:val="20"/>
                <w:szCs w:val="20"/>
              </w:rPr>
              <w:t>Select one [1-7]</w:t>
            </w:r>
          </w:p>
        </w:tc>
        <w:tc>
          <w:tcPr>
            <w:tcW w:w="2127" w:type="dxa"/>
            <w:vMerge w:val="restart"/>
          </w:tcPr>
          <w:p w14:paraId="6F6E523A" w14:textId="0736EEA7" w:rsidR="007D4671" w:rsidRPr="00A65062" w:rsidRDefault="007D4671" w:rsidP="007D4671">
            <w:pPr>
              <w:pStyle w:val="Numberbullet"/>
              <w:numPr>
                <w:ilvl w:val="0"/>
                <w:numId w:val="0"/>
              </w:numPr>
              <w:rPr>
                <w:color w:val="F66202" w:themeColor="accent1"/>
                <w:sz w:val="20"/>
                <w:szCs w:val="18"/>
              </w:rPr>
            </w:pPr>
            <w:r w:rsidRPr="00A65062">
              <w:rPr>
                <w:color w:val="F66202" w:themeColor="accent1"/>
                <w:sz w:val="20"/>
                <w:szCs w:val="18"/>
              </w:rPr>
              <w:t>Open text</w:t>
            </w:r>
            <w:r>
              <w:rPr>
                <w:color w:val="F66202" w:themeColor="accent1"/>
                <w:sz w:val="20"/>
                <w:szCs w:val="18"/>
              </w:rPr>
              <w:t xml:space="preserve"> </w:t>
            </w:r>
            <w:r w:rsidR="0039590F">
              <w:rPr>
                <w:color w:val="F66202" w:themeColor="accent1"/>
                <w:sz w:val="20"/>
                <w:szCs w:val="18"/>
              </w:rPr>
              <w:t xml:space="preserve">[please provide rationale for most relevant </w:t>
            </w:r>
            <w:proofErr w:type="gramStart"/>
            <w:r w:rsidR="0039590F">
              <w:rPr>
                <w:color w:val="F66202" w:themeColor="accent1"/>
                <w:sz w:val="20"/>
                <w:szCs w:val="18"/>
              </w:rPr>
              <w:t>safety  outcomes</w:t>
            </w:r>
            <w:proofErr w:type="gramEnd"/>
            <w:r w:rsidR="0039590F">
              <w:rPr>
                <w:color w:val="F66202" w:themeColor="accent1"/>
                <w:sz w:val="20"/>
                <w:szCs w:val="18"/>
              </w:rPr>
              <w:t xml:space="preserve"> in ITC]</w:t>
            </w:r>
          </w:p>
        </w:tc>
      </w:tr>
      <w:tr w:rsidR="007D4671" w:rsidRPr="00A65062" w14:paraId="257AE0C2" w14:textId="77777777" w:rsidTr="00E04C90">
        <w:tc>
          <w:tcPr>
            <w:tcW w:w="3118" w:type="dxa"/>
          </w:tcPr>
          <w:p w14:paraId="61D3F3C3" w14:textId="44FBA119" w:rsidR="007D4671" w:rsidRPr="00A65062" w:rsidRDefault="007D4671" w:rsidP="00F765DF">
            <w:pPr>
              <w:pStyle w:val="Numberbullet"/>
              <w:numPr>
                <w:ilvl w:val="0"/>
                <w:numId w:val="0"/>
              </w:numPr>
              <w:rPr>
                <w:b/>
                <w:bCs/>
                <w:sz w:val="20"/>
                <w:szCs w:val="20"/>
              </w:rPr>
            </w:pPr>
            <w:r w:rsidRPr="00A65062">
              <w:rPr>
                <w:b/>
                <w:bCs/>
                <w:sz w:val="20"/>
                <w:szCs w:val="20"/>
              </w:rPr>
              <w:t xml:space="preserve">Safety – </w:t>
            </w:r>
            <w:r w:rsidR="00264DED">
              <w:rPr>
                <w:b/>
                <w:bCs/>
                <w:sz w:val="20"/>
                <w:szCs w:val="20"/>
              </w:rPr>
              <w:t>physician reported g</w:t>
            </w:r>
            <w:r w:rsidRPr="00A65062">
              <w:rPr>
                <w:b/>
                <w:bCs/>
                <w:sz w:val="20"/>
                <w:szCs w:val="20"/>
              </w:rPr>
              <w:t xml:space="preserve">rade </w:t>
            </w:r>
            <w:r w:rsidRPr="00A65062">
              <w:rPr>
                <w:rFonts w:cstheme="minorHAnsi"/>
                <w:b/>
                <w:bCs/>
                <w:sz w:val="20"/>
                <w:szCs w:val="20"/>
              </w:rPr>
              <w:t>≥</w:t>
            </w:r>
            <w:r w:rsidRPr="00A65062">
              <w:rPr>
                <w:b/>
                <w:bCs/>
                <w:sz w:val="20"/>
                <w:szCs w:val="20"/>
              </w:rPr>
              <w:t>3 AE rate</w:t>
            </w:r>
          </w:p>
        </w:tc>
        <w:tc>
          <w:tcPr>
            <w:tcW w:w="3969" w:type="dxa"/>
          </w:tcPr>
          <w:p w14:paraId="1B3B77A7" w14:textId="08818550" w:rsidR="007D4671" w:rsidRPr="00A65062" w:rsidRDefault="00A03614" w:rsidP="00F765DF">
            <w:pPr>
              <w:pStyle w:val="Numberbullet"/>
              <w:numPr>
                <w:ilvl w:val="0"/>
                <w:numId w:val="0"/>
              </w:numPr>
              <w:rPr>
                <w:color w:val="F66202" w:themeColor="accent1"/>
                <w:sz w:val="20"/>
                <w:szCs w:val="20"/>
              </w:rPr>
            </w:pPr>
            <w:r w:rsidRPr="00A65062">
              <w:rPr>
                <w:color w:val="F66202" w:themeColor="accent1"/>
                <w:sz w:val="20"/>
                <w:szCs w:val="20"/>
              </w:rPr>
              <w:t>Select one [1-7]</w:t>
            </w:r>
          </w:p>
        </w:tc>
        <w:tc>
          <w:tcPr>
            <w:tcW w:w="2127" w:type="dxa"/>
            <w:vMerge/>
          </w:tcPr>
          <w:p w14:paraId="536A0627" w14:textId="1DBE5834" w:rsidR="007D4671" w:rsidRPr="00A65062" w:rsidRDefault="007D4671" w:rsidP="00F765DF">
            <w:pPr>
              <w:pStyle w:val="Numberbullet"/>
              <w:ind w:left="0" w:firstLine="0"/>
              <w:rPr>
                <w:color w:val="F66202" w:themeColor="accent1"/>
                <w:sz w:val="20"/>
                <w:szCs w:val="18"/>
              </w:rPr>
            </w:pPr>
          </w:p>
        </w:tc>
      </w:tr>
      <w:tr w:rsidR="007D4671" w:rsidRPr="00A65062" w14:paraId="01F35266" w14:textId="77777777" w:rsidTr="00E04C90">
        <w:tc>
          <w:tcPr>
            <w:tcW w:w="3118" w:type="dxa"/>
          </w:tcPr>
          <w:p w14:paraId="74AA6C9E" w14:textId="70F656E5" w:rsidR="007D4671" w:rsidRPr="00A65062" w:rsidRDefault="007D4671" w:rsidP="00F765DF">
            <w:pPr>
              <w:pStyle w:val="Numberbullet"/>
              <w:numPr>
                <w:ilvl w:val="0"/>
                <w:numId w:val="0"/>
              </w:numPr>
              <w:rPr>
                <w:b/>
                <w:bCs/>
                <w:sz w:val="20"/>
                <w:szCs w:val="20"/>
              </w:rPr>
            </w:pPr>
            <w:r w:rsidRPr="00A65062">
              <w:rPr>
                <w:b/>
                <w:bCs/>
                <w:sz w:val="20"/>
                <w:szCs w:val="20"/>
              </w:rPr>
              <w:t>Safety –</w:t>
            </w:r>
            <w:r>
              <w:rPr>
                <w:b/>
                <w:bCs/>
                <w:sz w:val="20"/>
                <w:szCs w:val="20"/>
              </w:rPr>
              <w:t xml:space="preserve"> </w:t>
            </w:r>
            <w:r w:rsidRPr="00A65062">
              <w:rPr>
                <w:b/>
                <w:bCs/>
                <w:sz w:val="20"/>
                <w:szCs w:val="20"/>
              </w:rPr>
              <w:t>patient reported AEs (e.g., PRO-CTCAE)</w:t>
            </w:r>
          </w:p>
        </w:tc>
        <w:tc>
          <w:tcPr>
            <w:tcW w:w="3969" w:type="dxa"/>
          </w:tcPr>
          <w:p w14:paraId="4915F1EB" w14:textId="576A1E68" w:rsidR="007D4671" w:rsidRPr="00A65062" w:rsidRDefault="007D4671" w:rsidP="00F765DF">
            <w:pPr>
              <w:pStyle w:val="Numberbullet"/>
              <w:numPr>
                <w:ilvl w:val="0"/>
                <w:numId w:val="0"/>
              </w:numPr>
              <w:rPr>
                <w:color w:val="F66202" w:themeColor="accent1"/>
                <w:sz w:val="20"/>
                <w:szCs w:val="20"/>
              </w:rPr>
            </w:pPr>
            <w:r w:rsidRPr="00A65062">
              <w:rPr>
                <w:color w:val="F66202" w:themeColor="accent1"/>
                <w:sz w:val="20"/>
                <w:szCs w:val="20"/>
              </w:rPr>
              <w:t>Select one [1-7]</w:t>
            </w:r>
          </w:p>
        </w:tc>
        <w:tc>
          <w:tcPr>
            <w:tcW w:w="2127" w:type="dxa"/>
            <w:vMerge/>
          </w:tcPr>
          <w:p w14:paraId="69EE9C69" w14:textId="15C6E47E" w:rsidR="007D4671" w:rsidRPr="00A65062" w:rsidRDefault="007D4671" w:rsidP="00F765DF">
            <w:pPr>
              <w:pStyle w:val="Numberbullet"/>
              <w:numPr>
                <w:ilvl w:val="0"/>
                <w:numId w:val="0"/>
              </w:numPr>
              <w:rPr>
                <w:color w:val="F66202" w:themeColor="accent1"/>
                <w:sz w:val="20"/>
                <w:szCs w:val="18"/>
              </w:rPr>
            </w:pPr>
          </w:p>
        </w:tc>
      </w:tr>
      <w:tr w:rsidR="00702FBD" w:rsidRPr="00A65062" w14:paraId="6EAF9F68" w14:textId="77777777" w:rsidTr="00E04C90">
        <w:tc>
          <w:tcPr>
            <w:tcW w:w="3118" w:type="dxa"/>
          </w:tcPr>
          <w:p w14:paraId="52EB2763" w14:textId="691979DA" w:rsidR="00702FBD" w:rsidRPr="00A65062" w:rsidRDefault="00702FBD" w:rsidP="00702FBD">
            <w:pPr>
              <w:pStyle w:val="Numberbullet"/>
              <w:numPr>
                <w:ilvl w:val="0"/>
                <w:numId w:val="0"/>
              </w:numPr>
              <w:rPr>
                <w:b/>
                <w:bCs/>
                <w:sz w:val="20"/>
                <w:szCs w:val="20"/>
              </w:rPr>
            </w:pPr>
            <w:r w:rsidRPr="00A65062">
              <w:rPr>
                <w:b/>
                <w:bCs/>
                <w:sz w:val="20"/>
                <w:szCs w:val="20"/>
              </w:rPr>
              <w:t>Health-related quality of life</w:t>
            </w:r>
            <w:r w:rsidR="002576D4">
              <w:rPr>
                <w:b/>
                <w:bCs/>
                <w:sz w:val="20"/>
                <w:szCs w:val="20"/>
              </w:rPr>
              <w:t xml:space="preserve"> </w:t>
            </w:r>
            <w:r w:rsidRPr="00A65062">
              <w:rPr>
                <w:b/>
                <w:bCs/>
                <w:sz w:val="20"/>
                <w:szCs w:val="20"/>
              </w:rPr>
              <w:t>(HRQoL)</w:t>
            </w:r>
          </w:p>
        </w:tc>
        <w:tc>
          <w:tcPr>
            <w:tcW w:w="3969" w:type="dxa"/>
          </w:tcPr>
          <w:p w14:paraId="2252F2EF" w14:textId="1FE1862D" w:rsidR="00702FBD" w:rsidRPr="00A65062" w:rsidRDefault="00702FBD" w:rsidP="00702FBD">
            <w:pPr>
              <w:pStyle w:val="Numberbullet"/>
              <w:numPr>
                <w:ilvl w:val="0"/>
                <w:numId w:val="0"/>
              </w:numPr>
              <w:rPr>
                <w:color w:val="F66202" w:themeColor="accent1"/>
                <w:sz w:val="20"/>
                <w:szCs w:val="20"/>
              </w:rPr>
            </w:pPr>
            <w:r w:rsidRPr="00A65062">
              <w:rPr>
                <w:color w:val="F66202" w:themeColor="accent1"/>
                <w:sz w:val="20"/>
                <w:szCs w:val="20"/>
              </w:rPr>
              <w:t>Select one [1-7]</w:t>
            </w:r>
          </w:p>
        </w:tc>
        <w:tc>
          <w:tcPr>
            <w:tcW w:w="2127" w:type="dxa"/>
          </w:tcPr>
          <w:p w14:paraId="633E78DD" w14:textId="1E00B999" w:rsidR="00702FBD" w:rsidRPr="00A65062" w:rsidRDefault="00702FBD" w:rsidP="00702FBD">
            <w:pPr>
              <w:pStyle w:val="Numberbullet"/>
              <w:numPr>
                <w:ilvl w:val="0"/>
                <w:numId w:val="0"/>
              </w:numPr>
              <w:rPr>
                <w:color w:val="F66202" w:themeColor="accent1"/>
                <w:sz w:val="20"/>
                <w:szCs w:val="18"/>
              </w:rPr>
            </w:pPr>
            <w:r w:rsidRPr="00DB7FD5">
              <w:rPr>
                <w:color w:val="F66202" w:themeColor="accent1"/>
                <w:sz w:val="20"/>
                <w:szCs w:val="18"/>
              </w:rPr>
              <w:t>Open text [mandatory]</w:t>
            </w:r>
          </w:p>
        </w:tc>
      </w:tr>
    </w:tbl>
    <w:p w14:paraId="5CBB5522" w14:textId="46F39D07" w:rsidR="00442C1E" w:rsidRDefault="00297AE5" w:rsidP="00442C1E">
      <w:pPr>
        <w:pStyle w:val="Text"/>
      </w:pPr>
      <w:r w:rsidRPr="00A65062">
        <w:rPr>
          <w:b/>
          <w:bCs/>
        </w:rPr>
        <w:t>Comment box</w:t>
      </w:r>
      <w:r>
        <w:t xml:space="preserve">: </w:t>
      </w:r>
      <w:r w:rsidR="00CE4032">
        <w:t xml:space="preserve">Please comment whether </w:t>
      </w:r>
      <w:r w:rsidR="00F765DF">
        <w:t>results from primary vs. secondary endpoints (i.e., results are statistically significant or not)</w:t>
      </w:r>
      <w:r w:rsidR="00442C1E">
        <w:t xml:space="preserve"> are equally</w:t>
      </w:r>
      <w:r w:rsidR="00827365">
        <w:t xml:space="preserve"> relevant for ITC in your </w:t>
      </w:r>
      <w:r w:rsidR="004E243C">
        <w:t>country</w:t>
      </w:r>
      <w:r w:rsidR="00827365">
        <w:t>.</w:t>
      </w:r>
    </w:p>
    <w:tbl>
      <w:tblPr>
        <w:tblStyle w:val="TableGridLight"/>
        <w:tblW w:w="8651" w:type="dxa"/>
        <w:tblInd w:w="704" w:type="dxa"/>
        <w:tblLook w:val="04A0" w:firstRow="1" w:lastRow="0" w:firstColumn="1" w:lastColumn="0" w:noHBand="0" w:noVBand="1"/>
      </w:tblPr>
      <w:tblGrid>
        <w:gridCol w:w="8651"/>
      </w:tblGrid>
      <w:tr w:rsidR="00442C1E" w:rsidRPr="00F91AAC" w14:paraId="2563ED8E" w14:textId="77777777">
        <w:trPr>
          <w:trHeight w:val="283"/>
        </w:trPr>
        <w:tc>
          <w:tcPr>
            <w:tcW w:w="8651" w:type="dxa"/>
          </w:tcPr>
          <w:p w14:paraId="19BDE76D" w14:textId="77777777" w:rsidR="00442C1E" w:rsidRPr="00F91AAC" w:rsidRDefault="00442C1E">
            <w:pPr>
              <w:pStyle w:val="Text"/>
              <w:ind w:left="0"/>
              <w:rPr>
                <w:sz w:val="20"/>
                <w:szCs w:val="18"/>
              </w:rPr>
            </w:pPr>
            <w:r w:rsidRPr="00F91AAC">
              <w:rPr>
                <w:color w:val="F66202" w:themeColor="accent1"/>
                <w:sz w:val="20"/>
                <w:szCs w:val="18"/>
              </w:rPr>
              <w:t>Open text</w:t>
            </w:r>
            <w:r>
              <w:rPr>
                <w:color w:val="F66202" w:themeColor="accent1"/>
                <w:sz w:val="20"/>
                <w:szCs w:val="18"/>
              </w:rPr>
              <w:t xml:space="preserve"> [mandatory]</w:t>
            </w:r>
          </w:p>
        </w:tc>
      </w:tr>
    </w:tbl>
    <w:p w14:paraId="059D39D4" w14:textId="77777777" w:rsidR="00442C1E" w:rsidRPr="006D72EC" w:rsidRDefault="00442C1E" w:rsidP="00442C1E">
      <w:pPr>
        <w:pStyle w:val="Text"/>
        <w:ind w:left="0"/>
      </w:pPr>
    </w:p>
    <w:p w14:paraId="7C2AC477" w14:textId="252DC84D" w:rsidR="00585A86" w:rsidRPr="006D72EC" w:rsidRDefault="00585A86" w:rsidP="00585A86">
      <w:pPr>
        <w:pStyle w:val="Heading2"/>
      </w:pPr>
      <w:bookmarkStart w:id="4" w:name="_Toc130985453"/>
      <w:r w:rsidRPr="006D72EC">
        <w:lastRenderedPageBreak/>
        <w:t>Section 2: Methods and data analytics for indirect treatment comparisons</w:t>
      </w:r>
      <w:bookmarkEnd w:id="4"/>
    </w:p>
    <w:tbl>
      <w:tblPr>
        <w:tblStyle w:val="TableGrid"/>
        <w:tblpPr w:leftFromText="181" w:rightFromText="181" w:vertAnchor="text" w:horzAnchor="margin" w:tblpY="39"/>
        <w:tblW w:w="9089" w:type="dxa"/>
        <w:tblBorders>
          <w:top w:val="single" w:sz="8" w:space="0" w:color="4F616F" w:themeColor="text1"/>
          <w:left w:val="none" w:sz="0" w:space="0" w:color="auto"/>
          <w:bottom w:val="single" w:sz="8" w:space="0" w:color="4F616F" w:themeColor="text1"/>
          <w:right w:val="none" w:sz="0" w:space="0" w:color="auto"/>
          <w:insideH w:val="none" w:sz="0" w:space="0" w:color="auto"/>
          <w:insideV w:val="none" w:sz="0" w:space="0" w:color="auto"/>
        </w:tblBorders>
        <w:tblLayout w:type="fixed"/>
        <w:tblLook w:val="04A0" w:firstRow="1" w:lastRow="0" w:firstColumn="1" w:lastColumn="0" w:noHBand="0" w:noVBand="1"/>
      </w:tblPr>
      <w:tblGrid>
        <w:gridCol w:w="566"/>
        <w:gridCol w:w="8523"/>
      </w:tblGrid>
      <w:tr w:rsidR="00585A86" w:rsidRPr="006D72EC" w14:paraId="454B7D74" w14:textId="77777777">
        <w:trPr>
          <w:trHeight w:val="324"/>
        </w:trPr>
        <w:tc>
          <w:tcPr>
            <w:tcW w:w="566" w:type="dxa"/>
            <w:shd w:val="clear" w:color="auto" w:fill="FFFFFF" w:themeFill="background1"/>
          </w:tcPr>
          <w:p w14:paraId="0FC00025" w14:textId="77777777" w:rsidR="00585A86" w:rsidRPr="006D72EC" w:rsidRDefault="00585A86">
            <w:pPr>
              <w:pStyle w:val="Text"/>
              <w:ind w:left="357"/>
              <w:rPr>
                <w:sz w:val="22"/>
                <w:szCs w:val="20"/>
              </w:rPr>
            </w:pPr>
            <w:r w:rsidRPr="006D72EC">
              <w:rPr>
                <w:noProof/>
                <w:sz w:val="22"/>
                <w:szCs w:val="20"/>
              </w:rPr>
              <w:drawing>
                <wp:anchor distT="0" distB="0" distL="114300" distR="114300" simplePos="0" relativeHeight="251658248" behindDoc="0" locked="0" layoutInCell="1" allowOverlap="1" wp14:anchorId="5AABA9C4" wp14:editId="069CA3BE">
                  <wp:simplePos x="0" y="0"/>
                  <wp:positionH relativeFrom="column">
                    <wp:posOffset>0</wp:posOffset>
                  </wp:positionH>
                  <wp:positionV relativeFrom="paragraph">
                    <wp:posOffset>6350</wp:posOffset>
                  </wp:positionV>
                  <wp:extent cx="229870" cy="234950"/>
                  <wp:effectExtent l="0" t="0" r="0" b="0"/>
                  <wp:wrapNone/>
                  <wp:docPr id="207" name="Graphic 207">
                    <a:extLst xmlns:a="http://schemas.openxmlformats.org/drawingml/2006/main">
                      <a:ext uri="{FF2B5EF4-FFF2-40B4-BE49-F238E27FC236}">
                        <a16:creationId xmlns:a16="http://schemas.microsoft.com/office/drawing/2014/main" id="{8ACE9342-9D9F-554A-B93F-F267B10D10E2}"/>
                      </a:ext>
                    </a:extLst>
                  </wp:docPr>
                  <wp:cNvGraphicFramePr/>
                  <a:graphic xmlns:a="http://schemas.openxmlformats.org/drawingml/2006/main">
                    <a:graphicData uri="http://schemas.openxmlformats.org/drawingml/2006/picture">
                      <pic:pic xmlns:pic="http://schemas.openxmlformats.org/drawingml/2006/picture">
                        <pic:nvPicPr>
                          <pic:cNvPr id="4" name="Graphic 3">
                            <a:extLst>
                              <a:ext uri="{FF2B5EF4-FFF2-40B4-BE49-F238E27FC236}">
                                <a16:creationId xmlns:a16="http://schemas.microsoft.com/office/drawing/2014/main" id="{8ACE9342-9D9F-554A-B93F-F267B10D10E2}"/>
                              </a:ext>
                            </a:extLst>
                          </pic:cNvPr>
                          <pic:cNvPicPr>
                            <a:picLocks noChangeAspect="1"/>
                          </pic:cNvPicPr>
                        </pic:nvPicPr>
                        <pic:blipFill>
                          <a:blip r:embed="rId14" cstate="print">
                            <a:extLst>
                              <a:ext uri="{96DAC541-7B7A-43D3-8B79-37D633B846F1}">
                                <asvg:svgBlip xmlns:asvg="http://schemas.microsoft.com/office/drawing/2016/SVG/main" r:embed="rId15"/>
                              </a:ext>
                            </a:extLst>
                          </a:blip>
                          <a:stretch>
                            <a:fillRect/>
                          </a:stretch>
                        </pic:blipFill>
                        <pic:spPr>
                          <a:xfrm>
                            <a:off x="0" y="0"/>
                            <a:ext cx="229870" cy="234950"/>
                          </a:xfrm>
                          <a:prstGeom prst="rect">
                            <a:avLst/>
                          </a:prstGeom>
                        </pic:spPr>
                      </pic:pic>
                    </a:graphicData>
                  </a:graphic>
                </wp:anchor>
              </w:drawing>
            </w:r>
          </w:p>
        </w:tc>
        <w:tc>
          <w:tcPr>
            <w:tcW w:w="8523" w:type="dxa"/>
            <w:shd w:val="clear" w:color="auto" w:fill="FFFFFF" w:themeFill="background1"/>
          </w:tcPr>
          <w:p w14:paraId="53D2491B" w14:textId="3B1237AC" w:rsidR="006E070C" w:rsidRPr="006D72EC" w:rsidRDefault="00585A86" w:rsidP="0027426C">
            <w:pPr>
              <w:pStyle w:val="Text"/>
              <w:ind w:left="0"/>
              <w:rPr>
                <w:i/>
                <w:iCs/>
                <w:color w:val="A6A6A6"/>
                <w:sz w:val="22"/>
              </w:rPr>
            </w:pPr>
            <w:r w:rsidRPr="006D72EC">
              <w:rPr>
                <w:i/>
                <w:iCs/>
                <w:color w:val="A6A6A6"/>
                <w:sz w:val="22"/>
              </w:rPr>
              <w:t xml:space="preserve">In this section the research seeks to understand the acceptability of different </w:t>
            </w:r>
            <w:r w:rsidR="001F37BF" w:rsidRPr="006D72EC">
              <w:rPr>
                <w:i/>
                <w:iCs/>
                <w:color w:val="A6A6A6"/>
                <w:sz w:val="22"/>
              </w:rPr>
              <w:t>methods and data analytics</w:t>
            </w:r>
            <w:r w:rsidRPr="006D72EC">
              <w:rPr>
                <w:i/>
                <w:iCs/>
                <w:color w:val="A6A6A6"/>
                <w:sz w:val="22"/>
              </w:rPr>
              <w:t xml:space="preserve"> </w:t>
            </w:r>
            <w:r w:rsidR="00984CF7" w:rsidRPr="006D72EC">
              <w:rPr>
                <w:i/>
                <w:iCs/>
                <w:color w:val="A6A6A6"/>
                <w:sz w:val="22"/>
              </w:rPr>
              <w:t xml:space="preserve">accepted by HTA bodies/payers in your </w:t>
            </w:r>
            <w:r w:rsidR="004E243C">
              <w:rPr>
                <w:i/>
                <w:iCs/>
                <w:color w:val="A6A6A6"/>
                <w:sz w:val="22"/>
              </w:rPr>
              <w:t>country</w:t>
            </w:r>
            <w:r w:rsidR="00984CF7" w:rsidRPr="006D72EC">
              <w:rPr>
                <w:i/>
                <w:iCs/>
                <w:color w:val="A6A6A6"/>
                <w:sz w:val="22"/>
              </w:rPr>
              <w:t xml:space="preserve"> </w:t>
            </w:r>
            <w:r w:rsidRPr="006D72EC">
              <w:rPr>
                <w:i/>
                <w:iCs/>
                <w:color w:val="A6A6A6"/>
                <w:sz w:val="22"/>
              </w:rPr>
              <w:t xml:space="preserve">for the implementation of indirect treatment comparisons </w:t>
            </w:r>
            <w:r w:rsidR="00984CF7" w:rsidRPr="006D72EC">
              <w:rPr>
                <w:i/>
                <w:iCs/>
                <w:color w:val="A6A6A6"/>
                <w:sz w:val="22"/>
              </w:rPr>
              <w:t>that inform</w:t>
            </w:r>
            <w:r w:rsidRPr="006D72EC">
              <w:rPr>
                <w:i/>
                <w:iCs/>
                <w:color w:val="A6A6A6"/>
                <w:sz w:val="22"/>
              </w:rPr>
              <w:t xml:space="preserve"> P&amp;R/coverage decisions. Please review the </w:t>
            </w:r>
            <w:r w:rsidR="002A63E4">
              <w:rPr>
                <w:i/>
                <w:iCs/>
                <w:color w:val="A6A6A6"/>
                <w:sz w:val="22"/>
              </w:rPr>
              <w:t>background information</w:t>
            </w:r>
            <w:r w:rsidRPr="006D72EC">
              <w:rPr>
                <w:i/>
                <w:iCs/>
                <w:color w:val="A6A6A6"/>
                <w:sz w:val="22"/>
              </w:rPr>
              <w:t xml:space="preserve"> before progressing to the following questions</w:t>
            </w:r>
            <w:r w:rsidR="00EE0030">
              <w:rPr>
                <w:i/>
                <w:iCs/>
                <w:color w:val="A6A6A6"/>
                <w:sz w:val="22"/>
              </w:rPr>
              <w:t xml:space="preserve"> </w:t>
            </w:r>
          </w:p>
        </w:tc>
      </w:tr>
      <w:tr w:rsidR="00954FBE" w:rsidRPr="00CA1C41" w14:paraId="68C0BEC6" w14:textId="77777777">
        <w:trPr>
          <w:trHeight w:val="324"/>
        </w:trPr>
        <w:tc>
          <w:tcPr>
            <w:tcW w:w="566" w:type="dxa"/>
            <w:shd w:val="clear" w:color="auto" w:fill="FFFFFF" w:themeFill="background1"/>
          </w:tcPr>
          <w:p w14:paraId="2AC8D058" w14:textId="77777777" w:rsidR="00954FBE" w:rsidRPr="00CA1C41" w:rsidRDefault="00954FBE">
            <w:pPr>
              <w:pStyle w:val="Text"/>
              <w:ind w:left="357"/>
              <w:rPr>
                <w:b/>
                <w:bCs/>
                <w:sz w:val="22"/>
                <w:szCs w:val="20"/>
              </w:rPr>
            </w:pPr>
            <w:r w:rsidRPr="00CA1C41">
              <w:rPr>
                <w:b/>
                <w:bCs/>
                <w:noProof/>
                <w:sz w:val="22"/>
                <w:szCs w:val="20"/>
              </w:rPr>
              <w:drawing>
                <wp:anchor distT="0" distB="0" distL="114300" distR="114300" simplePos="0" relativeHeight="251658253" behindDoc="0" locked="0" layoutInCell="1" allowOverlap="1" wp14:anchorId="6C99E2A9" wp14:editId="66996102">
                  <wp:simplePos x="0" y="0"/>
                  <wp:positionH relativeFrom="column">
                    <wp:posOffset>0</wp:posOffset>
                  </wp:positionH>
                  <wp:positionV relativeFrom="paragraph">
                    <wp:posOffset>6350</wp:posOffset>
                  </wp:positionV>
                  <wp:extent cx="229870" cy="234950"/>
                  <wp:effectExtent l="0" t="0" r="0" b="0"/>
                  <wp:wrapNone/>
                  <wp:docPr id="210" name="Graphic 210">
                    <a:extLst xmlns:a="http://schemas.openxmlformats.org/drawingml/2006/main">
                      <a:ext uri="{FF2B5EF4-FFF2-40B4-BE49-F238E27FC236}">
                        <a16:creationId xmlns:a16="http://schemas.microsoft.com/office/drawing/2014/main" id="{8ACE9342-9D9F-554A-B93F-F267B10D10E2}"/>
                      </a:ext>
                    </a:extLst>
                  </wp:docPr>
                  <wp:cNvGraphicFramePr/>
                  <a:graphic xmlns:a="http://schemas.openxmlformats.org/drawingml/2006/main">
                    <a:graphicData uri="http://schemas.openxmlformats.org/drawingml/2006/picture">
                      <pic:pic xmlns:pic="http://schemas.openxmlformats.org/drawingml/2006/picture">
                        <pic:nvPicPr>
                          <pic:cNvPr id="4" name="Graphic 3">
                            <a:extLst>
                              <a:ext uri="{FF2B5EF4-FFF2-40B4-BE49-F238E27FC236}">
                                <a16:creationId xmlns:a16="http://schemas.microsoft.com/office/drawing/2014/main" id="{8ACE9342-9D9F-554A-B93F-F267B10D10E2}"/>
                              </a:ext>
                            </a:extLst>
                          </pic:cNvPr>
                          <pic:cNvPicPr>
                            <a:picLocks noChangeAspect="1"/>
                          </pic:cNvPicPr>
                        </pic:nvPicPr>
                        <pic:blipFill>
                          <a:blip r:embed="rId14" cstate="print">
                            <a:extLst>
                              <a:ext uri="{96DAC541-7B7A-43D3-8B79-37D633B846F1}">
                                <asvg:svgBlip xmlns:asvg="http://schemas.microsoft.com/office/drawing/2016/SVG/main" r:embed="rId15"/>
                              </a:ext>
                            </a:extLst>
                          </a:blip>
                          <a:stretch>
                            <a:fillRect/>
                          </a:stretch>
                        </pic:blipFill>
                        <pic:spPr>
                          <a:xfrm>
                            <a:off x="0" y="0"/>
                            <a:ext cx="229870" cy="234950"/>
                          </a:xfrm>
                          <a:prstGeom prst="rect">
                            <a:avLst/>
                          </a:prstGeom>
                        </pic:spPr>
                      </pic:pic>
                    </a:graphicData>
                  </a:graphic>
                </wp:anchor>
              </w:drawing>
            </w:r>
          </w:p>
        </w:tc>
        <w:tc>
          <w:tcPr>
            <w:tcW w:w="8523" w:type="dxa"/>
            <w:shd w:val="clear" w:color="auto" w:fill="FFFFFF" w:themeFill="background1"/>
          </w:tcPr>
          <w:p w14:paraId="5A6069CD" w14:textId="05E42301" w:rsidR="00954FBE" w:rsidRPr="00CA1C41" w:rsidRDefault="00954FBE">
            <w:pPr>
              <w:pStyle w:val="Text"/>
              <w:ind w:left="0"/>
              <w:rPr>
                <w:b/>
                <w:bCs/>
                <w:noProof/>
              </w:rPr>
            </w:pPr>
            <w:r w:rsidRPr="00BC7F8D">
              <w:rPr>
                <w:i/>
                <w:iCs/>
                <w:color w:val="A6A6A6"/>
                <w:sz w:val="22"/>
              </w:rPr>
              <w:t>Please review the below</w:t>
            </w:r>
            <w:r w:rsidR="00BC7F8D" w:rsidRPr="00BC7F8D">
              <w:rPr>
                <w:i/>
                <w:iCs/>
                <w:color w:val="A6A6A6"/>
                <w:sz w:val="22"/>
              </w:rPr>
              <w:t xml:space="preserve"> definitions before answering the next question:</w:t>
            </w:r>
            <w:r w:rsidRPr="00BC7F8D">
              <w:rPr>
                <w:i/>
                <w:iCs/>
                <w:color w:val="A6A6A6"/>
                <w:sz w:val="22"/>
              </w:rPr>
              <w:br/>
            </w:r>
            <w:r w:rsidRPr="00CA1C41">
              <w:rPr>
                <w:b/>
                <w:bCs/>
                <w:color w:val="A6A6A6"/>
                <w:sz w:val="22"/>
              </w:rPr>
              <w:br/>
            </w:r>
            <w:r w:rsidRPr="00CA1C41">
              <w:rPr>
                <w:b/>
                <w:bCs/>
                <w:noProof/>
              </w:rPr>
              <w:t>Definitions:</w:t>
            </w:r>
          </w:p>
          <w:p w14:paraId="3FC7C1CD" w14:textId="6265FE8A" w:rsidR="00954FBE" w:rsidRPr="002119A0" w:rsidRDefault="00954FBE">
            <w:pPr>
              <w:pStyle w:val="Text"/>
              <w:numPr>
                <w:ilvl w:val="0"/>
                <w:numId w:val="29"/>
              </w:numPr>
              <w:rPr>
                <w:b/>
                <w:bCs/>
                <w:color w:val="A6A6A6"/>
                <w:sz w:val="22"/>
              </w:rPr>
            </w:pPr>
            <w:r w:rsidRPr="002119A0">
              <w:rPr>
                <w:b/>
                <w:bCs/>
                <w:color w:val="A6A6A6"/>
                <w:sz w:val="22"/>
              </w:rPr>
              <w:t>Indirect comparison:</w:t>
            </w:r>
            <w:r w:rsidRPr="002119A0">
              <w:rPr>
                <w:color w:val="A6A6A6"/>
                <w:sz w:val="22"/>
              </w:rPr>
              <w:t xml:space="preserve"> </w:t>
            </w:r>
            <w:r>
              <w:t xml:space="preserve"> </w:t>
            </w:r>
            <w:r w:rsidRPr="002119A0">
              <w:rPr>
                <w:color w:val="A6A6A6"/>
                <w:sz w:val="22"/>
              </w:rPr>
              <w:t xml:space="preserve">A comparison of </w:t>
            </w:r>
            <w:r>
              <w:rPr>
                <w:color w:val="A6A6A6"/>
                <w:sz w:val="22"/>
              </w:rPr>
              <w:t xml:space="preserve">two </w:t>
            </w:r>
            <w:r w:rsidRPr="002119A0">
              <w:rPr>
                <w:color w:val="A6A6A6"/>
                <w:sz w:val="22"/>
              </w:rPr>
              <w:t>different healthcare interventions that have not been directly compared with each other in a head-to-head trial</w:t>
            </w:r>
            <w:r>
              <w:rPr>
                <w:color w:val="A6A6A6"/>
                <w:sz w:val="22"/>
              </w:rPr>
              <w:t xml:space="preserve">, </w:t>
            </w:r>
            <w:r w:rsidRPr="002119A0">
              <w:rPr>
                <w:color w:val="A6A6A6"/>
                <w:sz w:val="22"/>
              </w:rPr>
              <w:t>using summary level data only from separate studies.</w:t>
            </w:r>
          </w:p>
          <w:p w14:paraId="6D62B7A0" w14:textId="720E3004" w:rsidR="00954FBE" w:rsidRPr="00CA1C41" w:rsidRDefault="00954FBE">
            <w:pPr>
              <w:pStyle w:val="Text"/>
              <w:numPr>
                <w:ilvl w:val="0"/>
                <w:numId w:val="29"/>
              </w:numPr>
              <w:rPr>
                <w:b/>
                <w:bCs/>
                <w:color w:val="A6A6A6"/>
                <w:sz w:val="22"/>
              </w:rPr>
            </w:pPr>
            <w:r w:rsidRPr="00CA1C41">
              <w:rPr>
                <w:b/>
                <w:bCs/>
                <w:color w:val="A6A6A6"/>
                <w:sz w:val="22"/>
              </w:rPr>
              <w:t>Network Meta-Analysis (NMA):</w:t>
            </w:r>
            <w:r w:rsidRPr="00CA1C41">
              <w:rPr>
                <w:color w:val="A6A6A6"/>
                <w:sz w:val="22"/>
              </w:rPr>
              <w:t xml:space="preserve"> </w:t>
            </w:r>
            <w:r>
              <w:t xml:space="preserve"> </w:t>
            </w:r>
            <w:r>
              <w:rPr>
                <w:color w:val="A6A6A6"/>
                <w:sz w:val="22"/>
              </w:rPr>
              <w:t>A</w:t>
            </w:r>
            <w:r w:rsidRPr="00987A0E">
              <w:rPr>
                <w:color w:val="A6A6A6"/>
                <w:sz w:val="22"/>
              </w:rPr>
              <w:t xml:space="preserve"> technique for compari</w:t>
            </w:r>
            <w:r>
              <w:rPr>
                <w:color w:val="A6A6A6"/>
                <w:sz w:val="22"/>
              </w:rPr>
              <w:t>son of</w:t>
            </w:r>
            <w:r w:rsidRPr="00987A0E">
              <w:rPr>
                <w:color w:val="A6A6A6"/>
                <w:sz w:val="22"/>
              </w:rPr>
              <w:t xml:space="preserve"> three or more interventions simultaneously in a single analysis</w:t>
            </w:r>
            <w:r>
              <w:rPr>
                <w:color w:val="A6A6A6"/>
                <w:sz w:val="22"/>
              </w:rPr>
              <w:t>.</w:t>
            </w:r>
          </w:p>
          <w:p w14:paraId="23CC60DF" w14:textId="77777777" w:rsidR="00490FBF" w:rsidRPr="00AA434A" w:rsidRDefault="00490FBF" w:rsidP="00490FBF">
            <w:pPr>
              <w:pStyle w:val="Text"/>
              <w:numPr>
                <w:ilvl w:val="0"/>
                <w:numId w:val="29"/>
              </w:numPr>
              <w:rPr>
                <w:color w:val="A6A6A6"/>
                <w:sz w:val="22"/>
              </w:rPr>
            </w:pPr>
            <w:r w:rsidRPr="00AA434A">
              <w:rPr>
                <w:b/>
                <w:bCs/>
                <w:color w:val="A6A6A6"/>
                <w:sz w:val="22"/>
              </w:rPr>
              <w:t xml:space="preserve">Anchored meta-analysis: </w:t>
            </w:r>
            <w:r w:rsidRPr="00AA434A">
              <w:t xml:space="preserve"> </w:t>
            </w:r>
            <w:r w:rsidRPr="00AA434A">
              <w:rPr>
                <w:color w:val="A6A6A6"/>
                <w:sz w:val="22"/>
              </w:rPr>
              <w:t xml:space="preserve">Anchored indirect comparison is considered when connected evidence with a common comparator is available (i.e., two healthcare interventions compared against the same standard of care). </w:t>
            </w:r>
          </w:p>
          <w:p w14:paraId="5DE1CD57" w14:textId="52AD7CC2" w:rsidR="00B36C8E" w:rsidRDefault="00490FBF" w:rsidP="00490FBF">
            <w:pPr>
              <w:pStyle w:val="Text"/>
              <w:numPr>
                <w:ilvl w:val="0"/>
                <w:numId w:val="29"/>
              </w:numPr>
              <w:rPr>
                <w:b/>
                <w:bCs/>
                <w:color w:val="A6A6A6"/>
                <w:sz w:val="22"/>
              </w:rPr>
            </w:pPr>
            <w:r w:rsidRPr="00AA434A">
              <w:rPr>
                <w:b/>
                <w:bCs/>
                <w:color w:val="A6A6A6"/>
                <w:sz w:val="22"/>
              </w:rPr>
              <w:t>Unanchored meta-analysis:</w:t>
            </w:r>
            <w:r w:rsidRPr="00AA434A">
              <w:rPr>
                <w:color w:val="A6A6A6"/>
                <w:sz w:val="22"/>
              </w:rPr>
              <w:t xml:space="preserve"> Unanchored comparisons is only considered where single-arm studies are involved, or in the absence of a connected network of randomized evidence</w:t>
            </w:r>
            <w:r w:rsidR="00A82F8A">
              <w:rPr>
                <w:color w:val="A6A6A6"/>
                <w:sz w:val="22"/>
              </w:rPr>
              <w:t>.</w:t>
            </w:r>
            <w:r w:rsidRPr="00AA434A">
              <w:rPr>
                <w:color w:val="A6A6A6"/>
                <w:sz w:val="22"/>
              </w:rPr>
              <w:t xml:space="preserve"> </w:t>
            </w:r>
          </w:p>
          <w:p w14:paraId="7F2B7360" w14:textId="49B91EDC" w:rsidR="00954FBE" w:rsidRPr="00CA1C41" w:rsidRDefault="00954FBE">
            <w:pPr>
              <w:pStyle w:val="Text"/>
              <w:numPr>
                <w:ilvl w:val="0"/>
                <w:numId w:val="29"/>
              </w:numPr>
              <w:rPr>
                <w:b/>
                <w:bCs/>
                <w:color w:val="A6A6A6"/>
                <w:sz w:val="22"/>
              </w:rPr>
            </w:pPr>
            <w:r w:rsidRPr="00CA1C41">
              <w:rPr>
                <w:b/>
                <w:bCs/>
                <w:color w:val="A6A6A6"/>
                <w:sz w:val="22"/>
              </w:rPr>
              <w:t>Matching-adjusted indirect comparison</w:t>
            </w:r>
            <w:r>
              <w:rPr>
                <w:b/>
                <w:bCs/>
                <w:color w:val="A6A6A6"/>
                <w:sz w:val="22"/>
              </w:rPr>
              <w:t xml:space="preserve"> (MAIC)</w:t>
            </w:r>
            <w:r w:rsidRPr="00CA1C41">
              <w:rPr>
                <w:b/>
                <w:bCs/>
                <w:color w:val="A6A6A6"/>
                <w:sz w:val="22"/>
              </w:rPr>
              <w:t>:</w:t>
            </w:r>
            <w:r>
              <w:rPr>
                <w:color w:val="A6A6A6"/>
                <w:sz w:val="22"/>
              </w:rPr>
              <w:t xml:space="preserve"> A technique using individual patient data (IPD) </w:t>
            </w:r>
            <w:r w:rsidRPr="00631025">
              <w:rPr>
                <w:color w:val="A6A6A6"/>
                <w:sz w:val="22"/>
              </w:rPr>
              <w:t>from trials of one treatment to match baseline summary statistics reported from trials of another treatment</w:t>
            </w:r>
            <w:r>
              <w:rPr>
                <w:color w:val="A6A6A6"/>
                <w:sz w:val="22"/>
              </w:rPr>
              <w:t>,</w:t>
            </w:r>
            <w:r w:rsidRPr="00631025">
              <w:rPr>
                <w:color w:val="A6A6A6"/>
                <w:sz w:val="22"/>
              </w:rPr>
              <w:t xml:space="preserve"> </w:t>
            </w:r>
            <w:r>
              <w:rPr>
                <w:color w:val="A6A6A6"/>
                <w:sz w:val="22"/>
              </w:rPr>
              <w:t xml:space="preserve">and in some instances summary level data are also used in anchored analysis, to </w:t>
            </w:r>
            <w:r w:rsidRPr="00DC702C">
              <w:rPr>
                <w:color w:val="A6A6A6"/>
                <w:sz w:val="22"/>
              </w:rPr>
              <w:t>compare treatment outcomes across balanced trial populations</w:t>
            </w:r>
            <w:r>
              <w:rPr>
                <w:color w:val="A6A6A6"/>
                <w:sz w:val="22"/>
              </w:rPr>
              <w:t>.</w:t>
            </w:r>
          </w:p>
          <w:p w14:paraId="40F62CA0" w14:textId="77777777" w:rsidR="00954FBE" w:rsidRPr="00CA1C41" w:rsidRDefault="00954FBE">
            <w:pPr>
              <w:pStyle w:val="Text"/>
              <w:numPr>
                <w:ilvl w:val="0"/>
                <w:numId w:val="29"/>
              </w:numPr>
              <w:rPr>
                <w:b/>
                <w:bCs/>
                <w:color w:val="A6A6A6"/>
                <w:sz w:val="22"/>
              </w:rPr>
            </w:pPr>
            <w:r w:rsidRPr="00CA1C41">
              <w:rPr>
                <w:b/>
                <w:bCs/>
                <w:color w:val="A6A6A6"/>
                <w:sz w:val="22"/>
              </w:rPr>
              <w:t>Simulated treatment comparison</w:t>
            </w:r>
            <w:r>
              <w:rPr>
                <w:b/>
                <w:bCs/>
                <w:color w:val="A6A6A6"/>
                <w:sz w:val="22"/>
              </w:rPr>
              <w:t xml:space="preserve"> (STC)</w:t>
            </w:r>
            <w:r w:rsidRPr="00CA1C41">
              <w:rPr>
                <w:b/>
                <w:bCs/>
                <w:color w:val="A6A6A6"/>
                <w:sz w:val="22"/>
              </w:rPr>
              <w:t>:</w:t>
            </w:r>
            <w:r>
              <w:rPr>
                <w:color w:val="A6A6A6"/>
                <w:sz w:val="22"/>
              </w:rPr>
              <w:t xml:space="preserve"> </w:t>
            </w:r>
            <w:r w:rsidRPr="00973448">
              <w:rPr>
                <w:color w:val="A6A6A6"/>
                <w:sz w:val="22"/>
              </w:rPr>
              <w:t xml:space="preserve">A technique </w:t>
            </w:r>
            <w:r>
              <w:rPr>
                <w:color w:val="A6A6A6"/>
                <w:sz w:val="22"/>
              </w:rPr>
              <w:t xml:space="preserve">that </w:t>
            </w:r>
            <w:r w:rsidRPr="00973448">
              <w:rPr>
                <w:color w:val="A6A6A6"/>
                <w:sz w:val="22"/>
              </w:rPr>
              <w:t>involves estimating a linear regression model for the relationship between population characteristics and outcome</w:t>
            </w:r>
            <w:r>
              <w:rPr>
                <w:color w:val="A6A6A6"/>
                <w:sz w:val="22"/>
              </w:rPr>
              <w:t>s</w:t>
            </w:r>
            <w:r w:rsidRPr="00973448">
              <w:rPr>
                <w:color w:val="A6A6A6"/>
                <w:sz w:val="22"/>
              </w:rPr>
              <w:t xml:space="preserve"> in a trial</w:t>
            </w:r>
            <w:r>
              <w:rPr>
                <w:color w:val="A6A6A6"/>
                <w:sz w:val="22"/>
              </w:rPr>
              <w:t>,</w:t>
            </w:r>
            <w:r w:rsidRPr="00973448">
              <w:rPr>
                <w:color w:val="A6A6A6"/>
                <w:sz w:val="22"/>
              </w:rPr>
              <w:t xml:space="preserve"> where </w:t>
            </w:r>
            <w:r>
              <w:rPr>
                <w:color w:val="A6A6A6"/>
                <w:sz w:val="22"/>
              </w:rPr>
              <w:t>IPD</w:t>
            </w:r>
            <w:r w:rsidRPr="00973448">
              <w:rPr>
                <w:color w:val="A6A6A6"/>
                <w:sz w:val="22"/>
              </w:rPr>
              <w:t xml:space="preserve"> is available, and then using the model to estimate that outcome for the other trial population</w:t>
            </w:r>
            <w:r>
              <w:rPr>
                <w:color w:val="A6A6A6"/>
                <w:sz w:val="22"/>
              </w:rPr>
              <w:t xml:space="preserve">; </w:t>
            </w:r>
            <w:r w:rsidRPr="0093395C">
              <w:rPr>
                <w:color w:val="A6A6A6"/>
                <w:sz w:val="22"/>
              </w:rPr>
              <w:t xml:space="preserve">in some instances, summary level data </w:t>
            </w:r>
            <w:r>
              <w:rPr>
                <w:color w:val="A6A6A6"/>
                <w:sz w:val="22"/>
              </w:rPr>
              <w:t xml:space="preserve">are also used </w:t>
            </w:r>
            <w:r w:rsidRPr="0093395C">
              <w:rPr>
                <w:color w:val="A6A6A6"/>
                <w:sz w:val="22"/>
              </w:rPr>
              <w:t>in anchored analysis</w:t>
            </w:r>
            <w:r w:rsidRPr="00973448">
              <w:rPr>
                <w:color w:val="A6A6A6"/>
                <w:sz w:val="22"/>
              </w:rPr>
              <w:t>.</w:t>
            </w:r>
            <w:r>
              <w:rPr>
                <w:color w:val="A6A6A6"/>
                <w:sz w:val="22"/>
              </w:rPr>
              <w:t xml:space="preserve"> </w:t>
            </w:r>
          </w:p>
          <w:p w14:paraId="02754ABC" w14:textId="735AF23C" w:rsidR="00954FBE" w:rsidRPr="0027426C" w:rsidRDefault="00954FBE" w:rsidP="0027426C">
            <w:pPr>
              <w:pStyle w:val="Text"/>
              <w:numPr>
                <w:ilvl w:val="0"/>
                <w:numId w:val="29"/>
              </w:numPr>
              <w:rPr>
                <w:color w:val="A6A6A6"/>
                <w:sz w:val="22"/>
              </w:rPr>
            </w:pPr>
            <w:r w:rsidRPr="00186F5C">
              <w:rPr>
                <w:b/>
                <w:bCs/>
                <w:color w:val="A6A6A6"/>
                <w:sz w:val="22"/>
              </w:rPr>
              <w:t>Propensity Score Matching</w:t>
            </w:r>
            <w:r w:rsidR="002109FD" w:rsidRPr="00186F5C">
              <w:rPr>
                <w:b/>
                <w:bCs/>
                <w:color w:val="A6A6A6"/>
                <w:sz w:val="22"/>
              </w:rPr>
              <w:t xml:space="preserve"> </w:t>
            </w:r>
            <w:r w:rsidR="002109FD">
              <w:rPr>
                <w:b/>
                <w:bCs/>
                <w:color w:val="A6A6A6"/>
                <w:sz w:val="22"/>
              </w:rPr>
              <w:t>and (re)W</w:t>
            </w:r>
            <w:r w:rsidR="002109FD" w:rsidRPr="00186F5C">
              <w:rPr>
                <w:b/>
                <w:bCs/>
                <w:color w:val="A6A6A6"/>
                <w:sz w:val="22"/>
              </w:rPr>
              <w:t xml:space="preserve">eighing </w:t>
            </w:r>
            <w:r w:rsidR="00014F21">
              <w:rPr>
                <w:b/>
                <w:bCs/>
                <w:color w:val="A6A6A6"/>
                <w:sz w:val="22"/>
              </w:rPr>
              <w:t>(PSM/PSW)</w:t>
            </w:r>
            <w:r w:rsidRPr="00186F5C">
              <w:rPr>
                <w:b/>
                <w:bCs/>
                <w:color w:val="A6A6A6"/>
                <w:sz w:val="22"/>
              </w:rPr>
              <w:t xml:space="preserve">: </w:t>
            </w:r>
            <w:r w:rsidRPr="00186F5C">
              <w:rPr>
                <w:color w:val="A6A6A6"/>
                <w:sz w:val="22"/>
              </w:rPr>
              <w:t>A statistical technique that attempts to estimate the effect of a healthcare intervention by matching patients</w:t>
            </w:r>
            <w:r>
              <w:rPr>
                <w:color w:val="A6A6A6"/>
                <w:sz w:val="22"/>
              </w:rPr>
              <w:t xml:space="preserve">, with </w:t>
            </w:r>
            <w:r w:rsidRPr="00186F5C">
              <w:rPr>
                <w:color w:val="A6A6A6"/>
                <w:sz w:val="22"/>
              </w:rPr>
              <w:t>IPD only</w:t>
            </w:r>
            <w:r>
              <w:rPr>
                <w:color w:val="A6A6A6"/>
                <w:sz w:val="22"/>
              </w:rPr>
              <w:t xml:space="preserve">, </w:t>
            </w:r>
            <w:r w:rsidRPr="00186F5C">
              <w:rPr>
                <w:color w:val="A6A6A6"/>
                <w:sz w:val="22"/>
              </w:rPr>
              <w:t>from different treatments on characteristics that predict</w:t>
            </w:r>
            <w:r>
              <w:rPr>
                <w:color w:val="A6A6A6"/>
                <w:sz w:val="22"/>
              </w:rPr>
              <w:t xml:space="preserve"> </w:t>
            </w:r>
            <w:r w:rsidRPr="00186F5C">
              <w:rPr>
                <w:color w:val="A6A6A6"/>
                <w:sz w:val="22"/>
              </w:rPr>
              <w:t>treatment</w:t>
            </w:r>
            <w:r>
              <w:rPr>
                <w:color w:val="A6A6A6"/>
                <w:sz w:val="22"/>
              </w:rPr>
              <w:t>.</w:t>
            </w:r>
          </w:p>
        </w:tc>
      </w:tr>
    </w:tbl>
    <w:p w14:paraId="45639FC7" w14:textId="77777777" w:rsidR="00954FBE" w:rsidRPr="00C37B92" w:rsidRDefault="00954FBE" w:rsidP="00954FBE">
      <w:pPr>
        <w:pStyle w:val="Numberbullet"/>
        <w:numPr>
          <w:ilvl w:val="0"/>
          <w:numId w:val="0"/>
        </w:numPr>
        <w:ind w:left="284"/>
        <w:rPr>
          <w:b/>
          <w:bCs/>
          <w:color w:val="8EA0AF" w:themeColor="text1" w:themeTint="99"/>
        </w:rPr>
      </w:pPr>
    </w:p>
    <w:p w14:paraId="19F56AB7" w14:textId="0B4BCF73" w:rsidR="00954FBE" w:rsidRPr="006D72EC" w:rsidRDefault="00954FBE" w:rsidP="00954FBE">
      <w:pPr>
        <w:pStyle w:val="Numberbullet"/>
      </w:pPr>
      <w:r>
        <w:t xml:space="preserve">What is the </w:t>
      </w:r>
      <w:r w:rsidRPr="0015023B">
        <w:rPr>
          <w:b/>
          <w:bCs/>
        </w:rPr>
        <w:t>l</w:t>
      </w:r>
      <w:r w:rsidRPr="00CB6877">
        <w:rPr>
          <w:b/>
          <w:bCs/>
        </w:rPr>
        <w:t>evel of acceptance of</w:t>
      </w:r>
      <w:r>
        <w:rPr>
          <w:b/>
          <w:bCs/>
        </w:rPr>
        <w:t xml:space="preserve"> different</w:t>
      </w:r>
      <w:r w:rsidRPr="00CB6877">
        <w:rPr>
          <w:b/>
          <w:bCs/>
        </w:rPr>
        <w:t xml:space="preserve"> indirect comparison </w:t>
      </w:r>
      <w:r w:rsidR="00E820ED">
        <w:rPr>
          <w:b/>
          <w:bCs/>
        </w:rPr>
        <w:t xml:space="preserve">methods </w:t>
      </w:r>
      <w:r w:rsidRPr="00CB6877">
        <w:rPr>
          <w:b/>
          <w:bCs/>
        </w:rPr>
        <w:t>for HTA/payer decision-making</w:t>
      </w:r>
      <w:r w:rsidRPr="006D72EC">
        <w:t xml:space="preserve"> </w:t>
      </w:r>
      <w:r>
        <w:t>across</w:t>
      </w:r>
      <w:r w:rsidRPr="006D72EC">
        <w:t xml:space="preserve"> therap</w:t>
      </w:r>
      <w:r>
        <w:t>y areas</w:t>
      </w:r>
      <w:r w:rsidRPr="006D72EC">
        <w:t xml:space="preserve"> in your </w:t>
      </w:r>
      <w:r>
        <w:t>country</w:t>
      </w:r>
      <w:r w:rsidRPr="006D72EC">
        <w:t>/organization?</w:t>
      </w:r>
      <w:r>
        <w:t xml:space="preserve"> </w:t>
      </w:r>
      <w:r w:rsidR="00EE6309">
        <w:t xml:space="preserve">Please </w:t>
      </w:r>
      <w:r w:rsidR="00EE6309">
        <w:lastRenderedPageBreak/>
        <w:t xml:space="preserve">provide your rationale </w:t>
      </w:r>
      <w:r>
        <w:t xml:space="preserve">and indicate under what circumstances each method would be more/less </w:t>
      </w:r>
      <w:r w:rsidR="0085505D">
        <w:t>appropriate.</w:t>
      </w:r>
    </w:p>
    <w:tbl>
      <w:tblPr>
        <w:tblStyle w:val="Style1"/>
        <w:tblW w:w="5000" w:type="pct"/>
        <w:tblInd w:w="0" w:type="dxa"/>
        <w:tblLook w:val="04A0" w:firstRow="1" w:lastRow="0" w:firstColumn="1" w:lastColumn="0" w:noHBand="0" w:noVBand="1"/>
      </w:tblPr>
      <w:tblGrid>
        <w:gridCol w:w="2435"/>
        <w:gridCol w:w="3454"/>
        <w:gridCol w:w="3471"/>
      </w:tblGrid>
      <w:tr w:rsidR="0048138D" w:rsidRPr="006D72EC" w14:paraId="2F9ED46D" w14:textId="77777777" w:rsidTr="000873B6">
        <w:trPr>
          <w:cnfStyle w:val="100000000000" w:firstRow="1" w:lastRow="0" w:firstColumn="0" w:lastColumn="0" w:oddVBand="0" w:evenVBand="0" w:oddHBand="0" w:evenHBand="0" w:firstRowFirstColumn="0" w:firstRowLastColumn="0" w:lastRowFirstColumn="0" w:lastRowLastColumn="0"/>
        </w:trPr>
        <w:tc>
          <w:tcPr>
            <w:tcW w:w="1301" w:type="pct"/>
          </w:tcPr>
          <w:p w14:paraId="770BA4A7" w14:textId="21D56B15" w:rsidR="0048138D" w:rsidRPr="006D72EC" w:rsidRDefault="0048138D" w:rsidP="00554D74">
            <w:pPr>
              <w:pStyle w:val="Numberbullet"/>
              <w:numPr>
                <w:ilvl w:val="0"/>
                <w:numId w:val="0"/>
              </w:numPr>
              <w:rPr>
                <w:color w:val="FFFFFF" w:themeColor="background1"/>
              </w:rPr>
            </w:pPr>
            <w:r>
              <w:rPr>
                <w:color w:val="FFFFFF" w:themeColor="background1"/>
              </w:rPr>
              <w:t>Indirect comparison type</w:t>
            </w:r>
          </w:p>
        </w:tc>
        <w:tc>
          <w:tcPr>
            <w:tcW w:w="1845" w:type="pct"/>
          </w:tcPr>
          <w:p w14:paraId="14B88106" w14:textId="735DD8D2" w:rsidR="0048138D" w:rsidRPr="006D72EC" w:rsidRDefault="0048138D" w:rsidP="00554D74">
            <w:pPr>
              <w:pStyle w:val="Numberbullet"/>
              <w:numPr>
                <w:ilvl w:val="0"/>
                <w:numId w:val="0"/>
              </w:numPr>
              <w:rPr>
                <w:color w:val="FFFFFF" w:themeColor="background1"/>
              </w:rPr>
            </w:pPr>
            <w:r>
              <w:rPr>
                <w:color w:val="FFFFFF" w:themeColor="background1"/>
              </w:rPr>
              <w:t xml:space="preserve">Acceptance of method for HTA/payer decision-making </w:t>
            </w:r>
          </w:p>
        </w:tc>
        <w:tc>
          <w:tcPr>
            <w:tcW w:w="1854" w:type="pct"/>
          </w:tcPr>
          <w:p w14:paraId="053A7B74" w14:textId="1B950806" w:rsidR="0048138D" w:rsidRPr="00135CB3" w:rsidRDefault="0048138D" w:rsidP="00554D74">
            <w:pPr>
              <w:pStyle w:val="Numberbullet"/>
              <w:numPr>
                <w:ilvl w:val="0"/>
                <w:numId w:val="0"/>
              </w:numPr>
              <w:rPr>
                <w:color w:val="FFFFFF" w:themeColor="background1"/>
                <w:lang w:val="en-GB"/>
              </w:rPr>
            </w:pPr>
            <w:r>
              <w:rPr>
                <w:color w:val="FFFFFF" w:themeColor="background1"/>
                <w:sz w:val="22"/>
                <w:szCs w:val="20"/>
                <w:lang w:val="en-GB"/>
              </w:rPr>
              <w:t xml:space="preserve">Rationale and circumstances where this </w:t>
            </w:r>
            <w:r w:rsidR="0052169E">
              <w:rPr>
                <w:color w:val="FFFFFF" w:themeColor="background1"/>
                <w:sz w:val="22"/>
                <w:szCs w:val="20"/>
                <w:lang w:val="en-GB"/>
              </w:rPr>
              <w:t>type</w:t>
            </w:r>
            <w:r>
              <w:rPr>
                <w:color w:val="FFFFFF" w:themeColor="background1"/>
                <w:sz w:val="22"/>
                <w:szCs w:val="20"/>
                <w:lang w:val="en-GB"/>
              </w:rPr>
              <w:t xml:space="preserve"> of indirect comparison is </w:t>
            </w:r>
            <w:r w:rsidR="0052169E">
              <w:rPr>
                <w:color w:val="FFFFFF" w:themeColor="background1"/>
                <w:sz w:val="22"/>
                <w:szCs w:val="20"/>
                <w:lang w:val="en-GB"/>
              </w:rPr>
              <w:t>appropriate</w:t>
            </w:r>
          </w:p>
        </w:tc>
      </w:tr>
      <w:tr w:rsidR="0048138D" w:rsidRPr="006D72EC" w14:paraId="6EE78347" w14:textId="77777777" w:rsidTr="000873B6">
        <w:tc>
          <w:tcPr>
            <w:tcW w:w="1301" w:type="pct"/>
          </w:tcPr>
          <w:p w14:paraId="796928AF" w14:textId="77777777" w:rsidR="0048138D" w:rsidRPr="007C4F81" w:rsidRDefault="0048138D" w:rsidP="00554D74">
            <w:pPr>
              <w:pStyle w:val="Numberbullet"/>
              <w:numPr>
                <w:ilvl w:val="0"/>
                <w:numId w:val="0"/>
              </w:numPr>
              <w:rPr>
                <w:b/>
                <w:bCs/>
                <w:sz w:val="22"/>
              </w:rPr>
            </w:pPr>
            <w:r w:rsidRPr="007C4F81">
              <w:rPr>
                <w:b/>
                <w:bCs/>
                <w:sz w:val="22"/>
              </w:rPr>
              <w:t>NMA</w:t>
            </w:r>
          </w:p>
        </w:tc>
        <w:tc>
          <w:tcPr>
            <w:tcW w:w="1845" w:type="pct"/>
          </w:tcPr>
          <w:p w14:paraId="524ABC02" w14:textId="0A2F6ADC" w:rsidR="0048138D" w:rsidRPr="00C20919" w:rsidRDefault="0048138D" w:rsidP="00554D74">
            <w:pPr>
              <w:pStyle w:val="Numberbullet"/>
              <w:numPr>
                <w:ilvl w:val="0"/>
                <w:numId w:val="0"/>
              </w:numPr>
              <w:rPr>
                <w:color w:val="F66202" w:themeColor="accent1"/>
                <w:sz w:val="20"/>
                <w:szCs w:val="20"/>
              </w:rPr>
            </w:pPr>
            <w:r w:rsidRPr="00562B8D">
              <w:rPr>
                <w:color w:val="F66202" w:themeColor="accent1"/>
                <w:sz w:val="20"/>
                <w:szCs w:val="20"/>
              </w:rPr>
              <w:t>Select one:</w:t>
            </w:r>
            <w:r w:rsidRPr="00562B8D">
              <w:rPr>
                <w:color w:val="F66202" w:themeColor="accent1"/>
                <w:sz w:val="20"/>
                <w:szCs w:val="20"/>
              </w:rPr>
              <w:br/>
              <w:t>Yes</w:t>
            </w:r>
            <w:r w:rsidRPr="00562B8D">
              <w:rPr>
                <w:color w:val="F66202" w:themeColor="accent1"/>
                <w:sz w:val="20"/>
                <w:szCs w:val="20"/>
              </w:rPr>
              <w:br/>
              <w:t>Yes under conditions</w:t>
            </w:r>
            <w:r w:rsidRPr="00562B8D">
              <w:rPr>
                <w:color w:val="F66202" w:themeColor="accent1"/>
                <w:sz w:val="20"/>
                <w:szCs w:val="20"/>
              </w:rPr>
              <w:br/>
              <w:t>No</w:t>
            </w:r>
            <w:r w:rsidRPr="00562B8D">
              <w:rPr>
                <w:color w:val="F66202" w:themeColor="accent1"/>
                <w:sz w:val="20"/>
                <w:szCs w:val="20"/>
              </w:rPr>
              <w:br/>
              <w:t>Not familiar with this method</w:t>
            </w:r>
          </w:p>
        </w:tc>
        <w:tc>
          <w:tcPr>
            <w:tcW w:w="1854" w:type="pct"/>
          </w:tcPr>
          <w:p w14:paraId="181B6B13" w14:textId="15B87777" w:rsidR="0048138D" w:rsidRPr="00F55F12" w:rsidRDefault="0048138D" w:rsidP="00554D74">
            <w:pPr>
              <w:pStyle w:val="Numberbullet"/>
              <w:numPr>
                <w:ilvl w:val="0"/>
                <w:numId w:val="0"/>
              </w:numPr>
              <w:rPr>
                <w:color w:val="F66202" w:themeColor="accent1"/>
                <w:sz w:val="20"/>
                <w:szCs w:val="20"/>
              </w:rPr>
            </w:pPr>
            <w:r w:rsidRPr="004E1AEC">
              <w:rPr>
                <w:color w:val="F66202" w:themeColor="accent1"/>
                <w:sz w:val="20"/>
                <w:szCs w:val="18"/>
              </w:rPr>
              <w:t>Open text [mandatory]</w:t>
            </w:r>
          </w:p>
        </w:tc>
      </w:tr>
      <w:tr w:rsidR="0048138D" w:rsidRPr="006D72EC" w14:paraId="2CC9C87E" w14:textId="77777777" w:rsidTr="000873B6">
        <w:tc>
          <w:tcPr>
            <w:tcW w:w="1301" w:type="pct"/>
          </w:tcPr>
          <w:p w14:paraId="42A430A8" w14:textId="77777777" w:rsidR="0048138D" w:rsidRPr="007C4F81" w:rsidRDefault="0048138D" w:rsidP="00554D74">
            <w:pPr>
              <w:pStyle w:val="Numberbullet"/>
              <w:numPr>
                <w:ilvl w:val="0"/>
                <w:numId w:val="0"/>
              </w:numPr>
              <w:rPr>
                <w:b/>
                <w:bCs/>
                <w:sz w:val="22"/>
              </w:rPr>
            </w:pPr>
            <w:r w:rsidRPr="007C4F81">
              <w:rPr>
                <w:b/>
                <w:bCs/>
                <w:sz w:val="22"/>
              </w:rPr>
              <w:t>MAIC</w:t>
            </w:r>
          </w:p>
        </w:tc>
        <w:tc>
          <w:tcPr>
            <w:tcW w:w="1845" w:type="pct"/>
          </w:tcPr>
          <w:p w14:paraId="2FEB6C3B" w14:textId="1A1611C7" w:rsidR="0048138D" w:rsidRPr="00C20919" w:rsidRDefault="0048138D" w:rsidP="00554D74">
            <w:pPr>
              <w:pStyle w:val="Numberbullet"/>
              <w:numPr>
                <w:ilvl w:val="0"/>
                <w:numId w:val="0"/>
              </w:numPr>
              <w:rPr>
                <w:color w:val="F66202" w:themeColor="accent1"/>
                <w:sz w:val="20"/>
                <w:szCs w:val="20"/>
              </w:rPr>
            </w:pPr>
            <w:r w:rsidRPr="00562B8D">
              <w:rPr>
                <w:color w:val="F66202" w:themeColor="accent1"/>
                <w:sz w:val="20"/>
                <w:szCs w:val="20"/>
              </w:rPr>
              <w:t>Select one:</w:t>
            </w:r>
            <w:r w:rsidRPr="00562B8D">
              <w:rPr>
                <w:color w:val="F66202" w:themeColor="accent1"/>
                <w:sz w:val="20"/>
                <w:szCs w:val="20"/>
              </w:rPr>
              <w:br/>
              <w:t>Yes</w:t>
            </w:r>
            <w:r w:rsidRPr="00562B8D">
              <w:rPr>
                <w:color w:val="F66202" w:themeColor="accent1"/>
                <w:sz w:val="20"/>
                <w:szCs w:val="20"/>
              </w:rPr>
              <w:br/>
              <w:t>Yes under conditions</w:t>
            </w:r>
            <w:r w:rsidRPr="00562B8D">
              <w:rPr>
                <w:color w:val="F66202" w:themeColor="accent1"/>
                <w:sz w:val="20"/>
                <w:szCs w:val="20"/>
              </w:rPr>
              <w:br/>
              <w:t>No</w:t>
            </w:r>
            <w:r w:rsidRPr="00562B8D">
              <w:rPr>
                <w:color w:val="F66202" w:themeColor="accent1"/>
                <w:sz w:val="20"/>
                <w:szCs w:val="20"/>
              </w:rPr>
              <w:br/>
              <w:t>Not familiar with this method</w:t>
            </w:r>
          </w:p>
        </w:tc>
        <w:tc>
          <w:tcPr>
            <w:tcW w:w="1854" w:type="pct"/>
          </w:tcPr>
          <w:p w14:paraId="75A3ED0B" w14:textId="0F5E22C4" w:rsidR="0048138D" w:rsidRPr="00F55F12" w:rsidRDefault="0048138D" w:rsidP="00554D74">
            <w:pPr>
              <w:pStyle w:val="Numberbullet"/>
              <w:numPr>
                <w:ilvl w:val="0"/>
                <w:numId w:val="0"/>
              </w:numPr>
              <w:rPr>
                <w:color w:val="F66202" w:themeColor="accent1"/>
                <w:sz w:val="20"/>
                <w:szCs w:val="20"/>
              </w:rPr>
            </w:pPr>
            <w:r w:rsidRPr="004E1AEC">
              <w:rPr>
                <w:color w:val="F66202" w:themeColor="accent1"/>
                <w:sz w:val="20"/>
                <w:szCs w:val="18"/>
              </w:rPr>
              <w:t>Open text [mandatory]</w:t>
            </w:r>
          </w:p>
        </w:tc>
      </w:tr>
      <w:tr w:rsidR="0048138D" w:rsidRPr="006D72EC" w14:paraId="5E0B8E4B" w14:textId="77777777" w:rsidTr="000873B6">
        <w:tc>
          <w:tcPr>
            <w:tcW w:w="1301" w:type="pct"/>
          </w:tcPr>
          <w:p w14:paraId="541D493D" w14:textId="77777777" w:rsidR="0048138D" w:rsidRPr="007C4F81" w:rsidRDefault="0048138D" w:rsidP="00554D74">
            <w:pPr>
              <w:pStyle w:val="Numberbullet"/>
              <w:numPr>
                <w:ilvl w:val="0"/>
                <w:numId w:val="0"/>
              </w:numPr>
              <w:rPr>
                <w:b/>
                <w:bCs/>
                <w:sz w:val="22"/>
              </w:rPr>
            </w:pPr>
            <w:r w:rsidRPr="007C4F81">
              <w:rPr>
                <w:b/>
                <w:bCs/>
                <w:sz w:val="22"/>
              </w:rPr>
              <w:t>STC</w:t>
            </w:r>
          </w:p>
        </w:tc>
        <w:tc>
          <w:tcPr>
            <w:tcW w:w="1845" w:type="pct"/>
          </w:tcPr>
          <w:p w14:paraId="028F7D3C" w14:textId="182CD738" w:rsidR="0048138D" w:rsidRPr="00C20919" w:rsidRDefault="0048138D" w:rsidP="00554D74">
            <w:pPr>
              <w:pStyle w:val="Numberbullet"/>
              <w:numPr>
                <w:ilvl w:val="0"/>
                <w:numId w:val="0"/>
              </w:numPr>
              <w:rPr>
                <w:color w:val="F66202" w:themeColor="accent1"/>
                <w:sz w:val="20"/>
                <w:szCs w:val="20"/>
              </w:rPr>
            </w:pPr>
            <w:r w:rsidRPr="00562B8D">
              <w:rPr>
                <w:color w:val="F66202" w:themeColor="accent1"/>
                <w:sz w:val="20"/>
                <w:szCs w:val="20"/>
              </w:rPr>
              <w:t>Select one:</w:t>
            </w:r>
            <w:r w:rsidRPr="00562B8D">
              <w:rPr>
                <w:color w:val="F66202" w:themeColor="accent1"/>
                <w:sz w:val="20"/>
                <w:szCs w:val="20"/>
              </w:rPr>
              <w:br/>
              <w:t>Yes</w:t>
            </w:r>
            <w:r w:rsidRPr="00562B8D">
              <w:rPr>
                <w:color w:val="F66202" w:themeColor="accent1"/>
                <w:sz w:val="20"/>
                <w:szCs w:val="20"/>
              </w:rPr>
              <w:br/>
              <w:t>Yes under conditions</w:t>
            </w:r>
            <w:r w:rsidRPr="00562B8D">
              <w:rPr>
                <w:color w:val="F66202" w:themeColor="accent1"/>
                <w:sz w:val="20"/>
                <w:szCs w:val="20"/>
              </w:rPr>
              <w:br/>
              <w:t>No</w:t>
            </w:r>
            <w:r w:rsidRPr="00562B8D">
              <w:rPr>
                <w:color w:val="F66202" w:themeColor="accent1"/>
                <w:sz w:val="20"/>
                <w:szCs w:val="20"/>
              </w:rPr>
              <w:br/>
              <w:t>Not familiar with this method</w:t>
            </w:r>
          </w:p>
        </w:tc>
        <w:tc>
          <w:tcPr>
            <w:tcW w:w="1854" w:type="pct"/>
          </w:tcPr>
          <w:p w14:paraId="55C412A1" w14:textId="2EDB0E43" w:rsidR="0048138D" w:rsidRPr="00F55F12" w:rsidRDefault="0048138D" w:rsidP="00554D74">
            <w:pPr>
              <w:pStyle w:val="Numberbullet"/>
              <w:numPr>
                <w:ilvl w:val="0"/>
                <w:numId w:val="0"/>
              </w:numPr>
              <w:rPr>
                <w:color w:val="F66202" w:themeColor="accent1"/>
                <w:sz w:val="20"/>
                <w:szCs w:val="20"/>
              </w:rPr>
            </w:pPr>
            <w:r w:rsidRPr="004E1AEC">
              <w:rPr>
                <w:color w:val="F66202" w:themeColor="accent1"/>
                <w:sz w:val="20"/>
                <w:szCs w:val="18"/>
              </w:rPr>
              <w:t>Open text [mandatory]</w:t>
            </w:r>
          </w:p>
        </w:tc>
      </w:tr>
      <w:tr w:rsidR="0048138D" w:rsidRPr="006D72EC" w14:paraId="0490157A" w14:textId="77777777" w:rsidTr="000873B6">
        <w:tc>
          <w:tcPr>
            <w:tcW w:w="1301" w:type="pct"/>
          </w:tcPr>
          <w:p w14:paraId="7C5EC1FD" w14:textId="03A42298" w:rsidR="0048138D" w:rsidRDefault="0048138D" w:rsidP="00554D74">
            <w:pPr>
              <w:pStyle w:val="Numberbullet"/>
              <w:numPr>
                <w:ilvl w:val="0"/>
                <w:numId w:val="0"/>
              </w:numPr>
              <w:rPr>
                <w:b/>
                <w:bCs/>
                <w:sz w:val="20"/>
                <w:szCs w:val="20"/>
              </w:rPr>
            </w:pPr>
            <w:r>
              <w:rPr>
                <w:b/>
                <w:bCs/>
                <w:sz w:val="20"/>
                <w:szCs w:val="20"/>
              </w:rPr>
              <w:t xml:space="preserve">Other types (please describe in text </w:t>
            </w:r>
            <w:proofErr w:type="gramStart"/>
            <w:r>
              <w:rPr>
                <w:b/>
                <w:bCs/>
                <w:sz w:val="20"/>
                <w:szCs w:val="20"/>
              </w:rPr>
              <w:t>box;</w:t>
            </w:r>
            <w:proofErr w:type="gramEnd"/>
            <w:r>
              <w:rPr>
                <w:b/>
                <w:bCs/>
                <w:sz w:val="20"/>
                <w:szCs w:val="20"/>
              </w:rPr>
              <w:t xml:space="preserve"> e.g., P</w:t>
            </w:r>
            <w:r w:rsidRPr="00A32E05">
              <w:rPr>
                <w:b/>
                <w:bCs/>
                <w:sz w:val="20"/>
                <w:szCs w:val="20"/>
              </w:rPr>
              <w:t>ropensity Score Matching</w:t>
            </w:r>
            <w:r>
              <w:rPr>
                <w:b/>
                <w:bCs/>
                <w:sz w:val="20"/>
                <w:szCs w:val="20"/>
              </w:rPr>
              <w:t>)</w:t>
            </w:r>
          </w:p>
        </w:tc>
        <w:tc>
          <w:tcPr>
            <w:tcW w:w="1845" w:type="pct"/>
          </w:tcPr>
          <w:p w14:paraId="5A44F295" w14:textId="08189A6F" w:rsidR="0048138D" w:rsidRPr="00C20919" w:rsidRDefault="0048138D" w:rsidP="00554D74">
            <w:pPr>
              <w:pStyle w:val="Numberbullet"/>
              <w:numPr>
                <w:ilvl w:val="0"/>
                <w:numId w:val="0"/>
              </w:numPr>
              <w:rPr>
                <w:color w:val="F66202" w:themeColor="accent1"/>
                <w:sz w:val="20"/>
                <w:szCs w:val="20"/>
              </w:rPr>
            </w:pPr>
            <w:r w:rsidRPr="00562B8D">
              <w:rPr>
                <w:color w:val="F66202" w:themeColor="accent1"/>
                <w:sz w:val="20"/>
                <w:szCs w:val="20"/>
              </w:rPr>
              <w:t>Select one:</w:t>
            </w:r>
            <w:r w:rsidRPr="00562B8D">
              <w:rPr>
                <w:color w:val="F66202" w:themeColor="accent1"/>
                <w:sz w:val="20"/>
                <w:szCs w:val="20"/>
              </w:rPr>
              <w:br/>
              <w:t>Yes</w:t>
            </w:r>
            <w:r w:rsidRPr="00562B8D">
              <w:rPr>
                <w:color w:val="F66202" w:themeColor="accent1"/>
                <w:sz w:val="20"/>
                <w:szCs w:val="20"/>
              </w:rPr>
              <w:br/>
              <w:t>Yes under conditions</w:t>
            </w:r>
            <w:r w:rsidRPr="00562B8D">
              <w:rPr>
                <w:color w:val="F66202" w:themeColor="accent1"/>
                <w:sz w:val="20"/>
                <w:szCs w:val="20"/>
              </w:rPr>
              <w:br/>
              <w:t>No</w:t>
            </w:r>
            <w:r w:rsidRPr="00562B8D">
              <w:rPr>
                <w:color w:val="F66202" w:themeColor="accent1"/>
                <w:sz w:val="20"/>
                <w:szCs w:val="20"/>
              </w:rPr>
              <w:br/>
              <w:t>Not familiar with this method</w:t>
            </w:r>
          </w:p>
        </w:tc>
        <w:tc>
          <w:tcPr>
            <w:tcW w:w="1854" w:type="pct"/>
          </w:tcPr>
          <w:p w14:paraId="221B18B8" w14:textId="08DBF561" w:rsidR="0048138D" w:rsidRPr="00F55F12" w:rsidRDefault="0048138D" w:rsidP="00554D74">
            <w:pPr>
              <w:pStyle w:val="Numberbullet"/>
              <w:numPr>
                <w:ilvl w:val="0"/>
                <w:numId w:val="0"/>
              </w:numPr>
              <w:rPr>
                <w:color w:val="F66202" w:themeColor="accent1"/>
                <w:sz w:val="20"/>
                <w:szCs w:val="20"/>
              </w:rPr>
            </w:pPr>
            <w:r w:rsidRPr="004E1AEC">
              <w:rPr>
                <w:color w:val="F66202" w:themeColor="accent1"/>
                <w:sz w:val="20"/>
                <w:szCs w:val="18"/>
              </w:rPr>
              <w:t>Open text [mandatory]</w:t>
            </w:r>
          </w:p>
        </w:tc>
      </w:tr>
    </w:tbl>
    <w:p w14:paraId="7D7E551A" w14:textId="7EEA5660" w:rsidR="008B5C70" w:rsidRDefault="00954FBE" w:rsidP="00954FBE">
      <w:pPr>
        <w:pStyle w:val="Text"/>
        <w:ind w:left="720"/>
      </w:pPr>
      <w:r w:rsidRPr="006D72EC">
        <w:rPr>
          <w:b/>
          <w:bCs/>
        </w:rPr>
        <w:t>Comment box</w:t>
      </w:r>
      <w:r w:rsidRPr="006D72EC">
        <w:t xml:space="preserve">: </w:t>
      </w:r>
      <w:r w:rsidR="00E820ED" w:rsidRPr="00E820ED">
        <w:t>Are you aware if any of these method(s) are recommended or not by the HTA body/payer assessors in your country?</w:t>
      </w:r>
    </w:p>
    <w:tbl>
      <w:tblPr>
        <w:tblStyle w:val="TableGridLight"/>
        <w:tblW w:w="8651" w:type="dxa"/>
        <w:tblInd w:w="704" w:type="dxa"/>
        <w:tblLook w:val="04A0" w:firstRow="1" w:lastRow="0" w:firstColumn="1" w:lastColumn="0" w:noHBand="0" w:noVBand="1"/>
      </w:tblPr>
      <w:tblGrid>
        <w:gridCol w:w="8651"/>
      </w:tblGrid>
      <w:tr w:rsidR="00954FBE" w:rsidRPr="00F91AAC" w14:paraId="5C6011DB" w14:textId="77777777">
        <w:trPr>
          <w:trHeight w:val="283"/>
        </w:trPr>
        <w:tc>
          <w:tcPr>
            <w:tcW w:w="8651" w:type="dxa"/>
          </w:tcPr>
          <w:p w14:paraId="2DD19579" w14:textId="77777777" w:rsidR="00954FBE" w:rsidRPr="00F91AAC" w:rsidRDefault="00954FBE">
            <w:pPr>
              <w:pStyle w:val="Text"/>
              <w:ind w:left="0"/>
              <w:rPr>
                <w:sz w:val="20"/>
                <w:szCs w:val="18"/>
              </w:rPr>
            </w:pPr>
            <w:r w:rsidRPr="00F91AAC">
              <w:rPr>
                <w:color w:val="F66202" w:themeColor="accent1"/>
                <w:sz w:val="20"/>
                <w:szCs w:val="18"/>
              </w:rPr>
              <w:t>Open text</w:t>
            </w:r>
            <w:r>
              <w:rPr>
                <w:color w:val="F66202" w:themeColor="accent1"/>
                <w:sz w:val="20"/>
                <w:szCs w:val="18"/>
              </w:rPr>
              <w:t xml:space="preserve"> [mandatory]</w:t>
            </w:r>
          </w:p>
        </w:tc>
      </w:tr>
    </w:tbl>
    <w:p w14:paraId="45BCD5B9" w14:textId="77777777" w:rsidR="003A6442" w:rsidRPr="006D72EC" w:rsidRDefault="003A6442" w:rsidP="00F90169"/>
    <w:tbl>
      <w:tblPr>
        <w:tblStyle w:val="TableGrid"/>
        <w:tblpPr w:leftFromText="181" w:rightFromText="181" w:vertAnchor="text" w:horzAnchor="margin" w:tblpY="39"/>
        <w:tblW w:w="9089" w:type="dxa"/>
        <w:tblBorders>
          <w:top w:val="single" w:sz="8" w:space="0" w:color="4F616F" w:themeColor="text1"/>
          <w:left w:val="none" w:sz="0" w:space="0" w:color="auto"/>
          <w:bottom w:val="single" w:sz="8" w:space="0" w:color="4F616F" w:themeColor="text1"/>
          <w:right w:val="none" w:sz="0" w:space="0" w:color="auto"/>
          <w:insideH w:val="none" w:sz="0" w:space="0" w:color="auto"/>
          <w:insideV w:val="none" w:sz="0" w:space="0" w:color="auto"/>
        </w:tblBorders>
        <w:tblLayout w:type="fixed"/>
        <w:tblLook w:val="04A0" w:firstRow="1" w:lastRow="0" w:firstColumn="1" w:lastColumn="0" w:noHBand="0" w:noVBand="1"/>
      </w:tblPr>
      <w:tblGrid>
        <w:gridCol w:w="566"/>
        <w:gridCol w:w="8523"/>
      </w:tblGrid>
      <w:tr w:rsidR="005363F0" w:rsidRPr="006D72EC" w14:paraId="142F5062" w14:textId="77777777">
        <w:trPr>
          <w:trHeight w:val="324"/>
        </w:trPr>
        <w:tc>
          <w:tcPr>
            <w:tcW w:w="566" w:type="dxa"/>
            <w:shd w:val="clear" w:color="auto" w:fill="FFFFFF" w:themeFill="background1"/>
          </w:tcPr>
          <w:p w14:paraId="2FCD7C53" w14:textId="77777777" w:rsidR="005363F0" w:rsidRPr="006D72EC" w:rsidRDefault="005363F0">
            <w:pPr>
              <w:pStyle w:val="Text"/>
              <w:ind w:left="357"/>
              <w:rPr>
                <w:sz w:val="22"/>
                <w:szCs w:val="20"/>
              </w:rPr>
            </w:pPr>
            <w:r w:rsidRPr="006D72EC">
              <w:rPr>
                <w:noProof/>
                <w:sz w:val="22"/>
                <w:szCs w:val="20"/>
              </w:rPr>
              <w:drawing>
                <wp:anchor distT="0" distB="0" distL="114300" distR="114300" simplePos="0" relativeHeight="251658250" behindDoc="0" locked="0" layoutInCell="1" allowOverlap="1" wp14:anchorId="762B8BE0" wp14:editId="7FA20D21">
                  <wp:simplePos x="0" y="0"/>
                  <wp:positionH relativeFrom="column">
                    <wp:posOffset>0</wp:posOffset>
                  </wp:positionH>
                  <wp:positionV relativeFrom="paragraph">
                    <wp:posOffset>6350</wp:posOffset>
                  </wp:positionV>
                  <wp:extent cx="229870" cy="234950"/>
                  <wp:effectExtent l="0" t="0" r="0" b="0"/>
                  <wp:wrapNone/>
                  <wp:docPr id="209" name="Graphic 209">
                    <a:extLst xmlns:a="http://schemas.openxmlformats.org/drawingml/2006/main">
                      <a:ext uri="{FF2B5EF4-FFF2-40B4-BE49-F238E27FC236}">
                        <a16:creationId xmlns:a16="http://schemas.microsoft.com/office/drawing/2014/main" id="{8ACE9342-9D9F-554A-B93F-F267B10D10E2}"/>
                      </a:ext>
                    </a:extLst>
                  </wp:docPr>
                  <wp:cNvGraphicFramePr/>
                  <a:graphic xmlns:a="http://schemas.openxmlformats.org/drawingml/2006/main">
                    <a:graphicData uri="http://schemas.openxmlformats.org/drawingml/2006/picture">
                      <pic:pic xmlns:pic="http://schemas.openxmlformats.org/drawingml/2006/picture">
                        <pic:nvPicPr>
                          <pic:cNvPr id="4" name="Graphic 3">
                            <a:extLst>
                              <a:ext uri="{FF2B5EF4-FFF2-40B4-BE49-F238E27FC236}">
                                <a16:creationId xmlns:a16="http://schemas.microsoft.com/office/drawing/2014/main" id="{8ACE9342-9D9F-554A-B93F-F267B10D10E2}"/>
                              </a:ext>
                            </a:extLst>
                          </pic:cNvPr>
                          <pic:cNvPicPr>
                            <a:picLocks noChangeAspect="1"/>
                          </pic:cNvPicPr>
                        </pic:nvPicPr>
                        <pic:blipFill>
                          <a:blip r:embed="rId14" cstate="print">
                            <a:extLst>
                              <a:ext uri="{96DAC541-7B7A-43D3-8B79-37D633B846F1}">
                                <asvg:svgBlip xmlns:asvg="http://schemas.microsoft.com/office/drawing/2016/SVG/main" r:embed="rId15"/>
                              </a:ext>
                            </a:extLst>
                          </a:blip>
                          <a:stretch>
                            <a:fillRect/>
                          </a:stretch>
                        </pic:blipFill>
                        <pic:spPr>
                          <a:xfrm>
                            <a:off x="0" y="0"/>
                            <a:ext cx="229870" cy="234950"/>
                          </a:xfrm>
                          <a:prstGeom prst="rect">
                            <a:avLst/>
                          </a:prstGeom>
                        </pic:spPr>
                      </pic:pic>
                    </a:graphicData>
                  </a:graphic>
                </wp:anchor>
              </w:drawing>
            </w:r>
          </w:p>
        </w:tc>
        <w:tc>
          <w:tcPr>
            <w:tcW w:w="8523" w:type="dxa"/>
            <w:shd w:val="clear" w:color="auto" w:fill="FFFFFF" w:themeFill="background1"/>
          </w:tcPr>
          <w:p w14:paraId="79273B04" w14:textId="77777777" w:rsidR="005363F0" w:rsidRPr="00AA434A" w:rsidRDefault="005363F0">
            <w:pPr>
              <w:pStyle w:val="Text"/>
              <w:ind w:left="0"/>
              <w:rPr>
                <w:color w:val="A6A6A6"/>
                <w:sz w:val="22"/>
              </w:rPr>
            </w:pPr>
            <w:r w:rsidRPr="00AA434A">
              <w:rPr>
                <w:color w:val="A6A6A6"/>
                <w:sz w:val="22"/>
              </w:rPr>
              <w:t>Please review the following definitions of study types before responding to the following question:</w:t>
            </w:r>
          </w:p>
          <w:p w14:paraId="710FF180" w14:textId="77777777" w:rsidR="005363F0" w:rsidRPr="00AA434A" w:rsidRDefault="005363F0">
            <w:pPr>
              <w:pStyle w:val="Text"/>
              <w:numPr>
                <w:ilvl w:val="0"/>
                <w:numId w:val="27"/>
              </w:numPr>
              <w:rPr>
                <w:color w:val="A6A6A6"/>
                <w:sz w:val="22"/>
              </w:rPr>
            </w:pPr>
            <w:r w:rsidRPr="00AA434A">
              <w:rPr>
                <w:b/>
                <w:bCs/>
                <w:color w:val="A6A6A6"/>
                <w:sz w:val="22"/>
              </w:rPr>
              <w:t xml:space="preserve">Anchored meta-analysis: </w:t>
            </w:r>
            <w:r w:rsidRPr="00AA434A">
              <w:t xml:space="preserve"> </w:t>
            </w:r>
            <w:r w:rsidRPr="00AA434A">
              <w:rPr>
                <w:color w:val="A6A6A6"/>
                <w:sz w:val="22"/>
              </w:rPr>
              <w:t xml:space="preserve">Anchored indirect comparison is considered when connected evidence with a common comparator is available (i.e., two healthcare interventions compared against the same standard of care). </w:t>
            </w:r>
          </w:p>
          <w:p w14:paraId="4B83B9A0" w14:textId="7F00AB57" w:rsidR="005363F0" w:rsidRPr="00AA434A" w:rsidRDefault="005363F0">
            <w:pPr>
              <w:pStyle w:val="Text"/>
              <w:numPr>
                <w:ilvl w:val="0"/>
                <w:numId w:val="27"/>
              </w:numPr>
              <w:rPr>
                <w:color w:val="A6A6A6"/>
                <w:sz w:val="22"/>
              </w:rPr>
            </w:pPr>
            <w:r w:rsidRPr="00AA434A">
              <w:rPr>
                <w:b/>
                <w:bCs/>
                <w:color w:val="A6A6A6"/>
                <w:sz w:val="22"/>
              </w:rPr>
              <w:t>Unanchored meta-analysis:</w:t>
            </w:r>
            <w:r w:rsidRPr="00AA434A">
              <w:rPr>
                <w:color w:val="A6A6A6"/>
                <w:sz w:val="22"/>
              </w:rPr>
              <w:t xml:space="preserve"> Unanchored comparisons is only considered where single-arm studies are involved, or in the absence of a connected network of randomized evidence.</w:t>
            </w:r>
          </w:p>
          <w:p w14:paraId="79C097E7" w14:textId="77777777" w:rsidR="00AA434A" w:rsidRPr="00AA434A" w:rsidRDefault="00AA434A" w:rsidP="00AA434A">
            <w:pPr>
              <w:pStyle w:val="Text"/>
              <w:numPr>
                <w:ilvl w:val="0"/>
                <w:numId w:val="27"/>
              </w:numPr>
              <w:rPr>
                <w:color w:val="A6A6A6"/>
                <w:sz w:val="22"/>
              </w:rPr>
            </w:pPr>
            <w:r w:rsidRPr="00AA434A">
              <w:rPr>
                <w:b/>
                <w:bCs/>
                <w:color w:val="A6A6A6"/>
                <w:sz w:val="22"/>
              </w:rPr>
              <w:t>Matching-adjusted indirect comparison (MAIC):</w:t>
            </w:r>
            <w:r w:rsidRPr="00AA434A">
              <w:rPr>
                <w:color w:val="A6A6A6"/>
                <w:sz w:val="22"/>
              </w:rPr>
              <w:t xml:space="preserve"> A technique using individual patient data (IPD) from trials of one treatment to match baseline summary statistics reported from trials of another treatment, and in some instances summary level </w:t>
            </w:r>
            <w:r w:rsidRPr="00AA434A">
              <w:rPr>
                <w:color w:val="A6A6A6"/>
                <w:sz w:val="22"/>
              </w:rPr>
              <w:lastRenderedPageBreak/>
              <w:t>data are also used in anchored analysis, to compare treatment outcomes across balanced trial populations.</w:t>
            </w:r>
          </w:p>
          <w:p w14:paraId="6C9066AF" w14:textId="77777777" w:rsidR="00AA434A" w:rsidRPr="00AA434A" w:rsidRDefault="00AA434A" w:rsidP="00AA434A">
            <w:pPr>
              <w:pStyle w:val="Text"/>
              <w:numPr>
                <w:ilvl w:val="0"/>
                <w:numId w:val="27"/>
              </w:numPr>
              <w:rPr>
                <w:color w:val="A6A6A6"/>
                <w:sz w:val="22"/>
              </w:rPr>
            </w:pPr>
            <w:r w:rsidRPr="00AA434A">
              <w:rPr>
                <w:b/>
                <w:bCs/>
                <w:color w:val="A6A6A6"/>
                <w:sz w:val="22"/>
              </w:rPr>
              <w:t>Simulated treatment comparison (STC):</w:t>
            </w:r>
            <w:r w:rsidRPr="00AA434A">
              <w:rPr>
                <w:color w:val="A6A6A6"/>
                <w:sz w:val="22"/>
              </w:rPr>
              <w:t xml:space="preserve"> A technique that involves estimating a linear regression model for the relationship between population characteristics and outcomes in a trial, where IPD is available, and then using the model to estimate that outcome for the other trial population; in some </w:t>
            </w:r>
            <w:proofErr w:type="gramStart"/>
            <w:r w:rsidRPr="00AA434A">
              <w:rPr>
                <w:color w:val="A6A6A6"/>
                <w:sz w:val="22"/>
              </w:rPr>
              <w:t>instances</w:t>
            </w:r>
            <w:proofErr w:type="gramEnd"/>
            <w:r w:rsidRPr="00AA434A">
              <w:rPr>
                <w:color w:val="A6A6A6"/>
                <w:sz w:val="22"/>
              </w:rPr>
              <w:t xml:space="preserve"> summary level data are also used in anchored analysis. </w:t>
            </w:r>
          </w:p>
          <w:p w14:paraId="0BB0AED1" w14:textId="0D6A0C4B" w:rsidR="00AA434A" w:rsidRPr="00AA434A" w:rsidRDefault="00AA434A" w:rsidP="00AA434A">
            <w:pPr>
              <w:pStyle w:val="Text"/>
              <w:numPr>
                <w:ilvl w:val="0"/>
                <w:numId w:val="27"/>
              </w:numPr>
              <w:rPr>
                <w:color w:val="A6A6A6"/>
                <w:sz w:val="22"/>
              </w:rPr>
            </w:pPr>
            <w:r w:rsidRPr="00AA434A">
              <w:rPr>
                <w:b/>
                <w:bCs/>
                <w:color w:val="A6A6A6"/>
                <w:sz w:val="22"/>
              </w:rPr>
              <w:t xml:space="preserve">Propensity Score </w:t>
            </w:r>
            <w:r>
              <w:rPr>
                <w:b/>
                <w:bCs/>
                <w:color w:val="A6A6A6"/>
                <w:sz w:val="22"/>
              </w:rPr>
              <w:t xml:space="preserve">Matching and </w:t>
            </w:r>
            <w:r w:rsidRPr="00AA434A">
              <w:rPr>
                <w:b/>
                <w:bCs/>
                <w:color w:val="A6A6A6"/>
                <w:sz w:val="22"/>
              </w:rPr>
              <w:t>(re)Weighing</w:t>
            </w:r>
            <w:r>
              <w:rPr>
                <w:b/>
                <w:bCs/>
                <w:color w:val="A6A6A6"/>
                <w:sz w:val="22"/>
              </w:rPr>
              <w:t xml:space="preserve"> (PSM/PSW)</w:t>
            </w:r>
            <w:r w:rsidRPr="00AA434A">
              <w:rPr>
                <w:b/>
                <w:bCs/>
                <w:color w:val="A6A6A6"/>
                <w:sz w:val="22"/>
              </w:rPr>
              <w:t>:</w:t>
            </w:r>
            <w:r w:rsidRPr="00AA434A">
              <w:rPr>
                <w:color w:val="A6A6A6"/>
                <w:sz w:val="22"/>
              </w:rPr>
              <w:t xml:space="preserve"> A statistical technique that attempts to estimate the effect of a healthcare intervention by matching patients, with IPD </w:t>
            </w:r>
            <w:proofErr w:type="gramStart"/>
            <w:r w:rsidRPr="00AA434A">
              <w:rPr>
                <w:color w:val="A6A6A6"/>
                <w:sz w:val="22"/>
              </w:rPr>
              <w:t>only,  from</w:t>
            </w:r>
            <w:proofErr w:type="gramEnd"/>
            <w:r w:rsidRPr="00AA434A">
              <w:rPr>
                <w:color w:val="A6A6A6"/>
                <w:sz w:val="22"/>
              </w:rPr>
              <w:t xml:space="preserve"> different treatments on characteristics that predict treatment.</w:t>
            </w:r>
          </w:p>
        </w:tc>
      </w:tr>
    </w:tbl>
    <w:p w14:paraId="3B2FDD02" w14:textId="77777777" w:rsidR="005363F0" w:rsidRDefault="005363F0" w:rsidP="003A6442">
      <w:pPr>
        <w:pStyle w:val="Numberbullet"/>
        <w:numPr>
          <w:ilvl w:val="0"/>
          <w:numId w:val="0"/>
        </w:numPr>
        <w:ind w:left="644"/>
      </w:pPr>
    </w:p>
    <w:p w14:paraId="1F194CD4" w14:textId="7B340219" w:rsidR="00C87B75" w:rsidRDefault="003A6BB5" w:rsidP="00C87B75">
      <w:pPr>
        <w:pStyle w:val="Numberbullet"/>
      </w:pPr>
      <w:r>
        <w:rPr>
          <w:b/>
          <w:bCs/>
        </w:rPr>
        <w:t xml:space="preserve">In </w:t>
      </w:r>
      <w:r w:rsidR="008C2221">
        <w:rPr>
          <w:b/>
          <w:bCs/>
        </w:rPr>
        <w:t>a</w:t>
      </w:r>
      <w:r>
        <w:rPr>
          <w:b/>
          <w:bCs/>
        </w:rPr>
        <w:t xml:space="preserve"> scenario, when there is no common comparator, would you accept an unanchored ITC in your country</w:t>
      </w:r>
      <w:r w:rsidR="008C2221">
        <w:rPr>
          <w:b/>
          <w:bCs/>
        </w:rPr>
        <w:t>/</w:t>
      </w:r>
      <w:r w:rsidR="009A4F6C">
        <w:rPr>
          <w:b/>
          <w:bCs/>
        </w:rPr>
        <w:t>organization</w:t>
      </w:r>
      <w:r>
        <w:rPr>
          <w:b/>
          <w:bCs/>
        </w:rPr>
        <w:t>, why or why not</w:t>
      </w:r>
      <w:r w:rsidRPr="00002670">
        <w:t>?</w:t>
      </w:r>
    </w:p>
    <w:tbl>
      <w:tblPr>
        <w:tblStyle w:val="TableGridLight"/>
        <w:tblW w:w="8651" w:type="dxa"/>
        <w:tblInd w:w="704" w:type="dxa"/>
        <w:tblLook w:val="04A0" w:firstRow="1" w:lastRow="0" w:firstColumn="1" w:lastColumn="0" w:noHBand="0" w:noVBand="1"/>
      </w:tblPr>
      <w:tblGrid>
        <w:gridCol w:w="8651"/>
      </w:tblGrid>
      <w:tr w:rsidR="00C87B75" w:rsidRPr="00F91AAC" w14:paraId="5FC25AEF" w14:textId="77777777">
        <w:trPr>
          <w:trHeight w:val="283"/>
        </w:trPr>
        <w:tc>
          <w:tcPr>
            <w:tcW w:w="8651" w:type="dxa"/>
          </w:tcPr>
          <w:p w14:paraId="28A51278" w14:textId="77777777" w:rsidR="00C87B75" w:rsidRPr="00F91AAC" w:rsidRDefault="00C87B75">
            <w:pPr>
              <w:pStyle w:val="Text"/>
              <w:ind w:left="0"/>
              <w:rPr>
                <w:sz w:val="20"/>
                <w:szCs w:val="18"/>
              </w:rPr>
            </w:pPr>
            <w:r w:rsidRPr="00F91AAC">
              <w:rPr>
                <w:color w:val="F66202" w:themeColor="accent1"/>
                <w:sz w:val="20"/>
                <w:szCs w:val="18"/>
              </w:rPr>
              <w:t>Open text</w:t>
            </w:r>
            <w:r>
              <w:rPr>
                <w:color w:val="F66202" w:themeColor="accent1"/>
                <w:sz w:val="20"/>
                <w:szCs w:val="18"/>
              </w:rPr>
              <w:t xml:space="preserve"> [mandatory]</w:t>
            </w:r>
          </w:p>
        </w:tc>
      </w:tr>
    </w:tbl>
    <w:p w14:paraId="40103E7F" w14:textId="77777777" w:rsidR="00C87B75" w:rsidRDefault="00C87B75" w:rsidP="00C87B75">
      <w:pPr>
        <w:pStyle w:val="Numberbullet"/>
        <w:numPr>
          <w:ilvl w:val="0"/>
          <w:numId w:val="0"/>
        </w:numPr>
        <w:ind w:left="644"/>
      </w:pPr>
    </w:p>
    <w:tbl>
      <w:tblPr>
        <w:tblStyle w:val="TableGrid"/>
        <w:tblpPr w:leftFromText="181" w:rightFromText="181" w:vertAnchor="text" w:horzAnchor="margin" w:tblpY="39"/>
        <w:tblW w:w="9089" w:type="dxa"/>
        <w:tblBorders>
          <w:top w:val="single" w:sz="8" w:space="0" w:color="4F616F" w:themeColor="text1"/>
          <w:left w:val="none" w:sz="0" w:space="0" w:color="auto"/>
          <w:bottom w:val="single" w:sz="8" w:space="0" w:color="4F616F" w:themeColor="text1"/>
          <w:right w:val="none" w:sz="0" w:space="0" w:color="auto"/>
          <w:insideH w:val="none" w:sz="0" w:space="0" w:color="auto"/>
          <w:insideV w:val="none" w:sz="0" w:space="0" w:color="auto"/>
        </w:tblBorders>
        <w:tblLayout w:type="fixed"/>
        <w:tblLook w:val="04A0" w:firstRow="1" w:lastRow="0" w:firstColumn="1" w:lastColumn="0" w:noHBand="0" w:noVBand="1"/>
      </w:tblPr>
      <w:tblGrid>
        <w:gridCol w:w="566"/>
        <w:gridCol w:w="8523"/>
      </w:tblGrid>
      <w:tr w:rsidR="00F63C9E" w:rsidRPr="006D72EC" w14:paraId="59D6EDD1" w14:textId="77777777">
        <w:trPr>
          <w:trHeight w:val="324"/>
        </w:trPr>
        <w:tc>
          <w:tcPr>
            <w:tcW w:w="566" w:type="dxa"/>
            <w:shd w:val="clear" w:color="auto" w:fill="FFFFFF" w:themeFill="background1"/>
          </w:tcPr>
          <w:p w14:paraId="3637EF6C" w14:textId="39E878FF" w:rsidR="00F63C9E" w:rsidRPr="006D72EC" w:rsidRDefault="00F63C9E">
            <w:pPr>
              <w:pStyle w:val="Text"/>
              <w:ind w:left="357"/>
              <w:rPr>
                <w:sz w:val="22"/>
                <w:szCs w:val="20"/>
              </w:rPr>
            </w:pPr>
            <w:r w:rsidRPr="006D72EC">
              <w:rPr>
                <w:noProof/>
                <w:sz w:val="22"/>
                <w:szCs w:val="20"/>
              </w:rPr>
              <w:drawing>
                <wp:anchor distT="0" distB="0" distL="114300" distR="114300" simplePos="0" relativeHeight="251658251" behindDoc="0" locked="0" layoutInCell="1" allowOverlap="1" wp14:anchorId="126503F9" wp14:editId="48562400">
                  <wp:simplePos x="0" y="0"/>
                  <wp:positionH relativeFrom="column">
                    <wp:posOffset>0</wp:posOffset>
                  </wp:positionH>
                  <wp:positionV relativeFrom="paragraph">
                    <wp:posOffset>6350</wp:posOffset>
                  </wp:positionV>
                  <wp:extent cx="229870" cy="234950"/>
                  <wp:effectExtent l="0" t="0" r="0" b="0"/>
                  <wp:wrapNone/>
                  <wp:docPr id="217" name="Graphic 217">
                    <a:extLst xmlns:a="http://schemas.openxmlformats.org/drawingml/2006/main">
                      <a:ext uri="{FF2B5EF4-FFF2-40B4-BE49-F238E27FC236}">
                        <a16:creationId xmlns:a16="http://schemas.microsoft.com/office/drawing/2014/main" id="{8ACE9342-9D9F-554A-B93F-F267B10D10E2}"/>
                      </a:ext>
                    </a:extLst>
                  </wp:docPr>
                  <wp:cNvGraphicFramePr/>
                  <a:graphic xmlns:a="http://schemas.openxmlformats.org/drawingml/2006/main">
                    <a:graphicData uri="http://schemas.openxmlformats.org/drawingml/2006/picture">
                      <pic:pic xmlns:pic="http://schemas.openxmlformats.org/drawingml/2006/picture">
                        <pic:nvPicPr>
                          <pic:cNvPr id="4" name="Graphic 3">
                            <a:extLst>
                              <a:ext uri="{FF2B5EF4-FFF2-40B4-BE49-F238E27FC236}">
                                <a16:creationId xmlns:a16="http://schemas.microsoft.com/office/drawing/2014/main" id="{8ACE9342-9D9F-554A-B93F-F267B10D10E2}"/>
                              </a:ext>
                            </a:extLst>
                          </pic:cNvPr>
                          <pic:cNvPicPr>
                            <a:picLocks noChangeAspect="1"/>
                          </pic:cNvPicPr>
                        </pic:nvPicPr>
                        <pic:blipFill>
                          <a:blip r:embed="rId14" cstate="print">
                            <a:extLst>
                              <a:ext uri="{96DAC541-7B7A-43D3-8B79-37D633B846F1}">
                                <asvg:svgBlip xmlns:asvg="http://schemas.microsoft.com/office/drawing/2016/SVG/main" r:embed="rId15"/>
                              </a:ext>
                            </a:extLst>
                          </a:blip>
                          <a:stretch>
                            <a:fillRect/>
                          </a:stretch>
                        </pic:blipFill>
                        <pic:spPr>
                          <a:xfrm>
                            <a:off x="0" y="0"/>
                            <a:ext cx="229870" cy="234950"/>
                          </a:xfrm>
                          <a:prstGeom prst="rect">
                            <a:avLst/>
                          </a:prstGeom>
                        </pic:spPr>
                      </pic:pic>
                    </a:graphicData>
                  </a:graphic>
                </wp:anchor>
              </w:drawing>
            </w:r>
          </w:p>
        </w:tc>
        <w:tc>
          <w:tcPr>
            <w:tcW w:w="8523" w:type="dxa"/>
            <w:shd w:val="clear" w:color="auto" w:fill="FFFFFF" w:themeFill="background1"/>
          </w:tcPr>
          <w:p w14:paraId="1AE8C393" w14:textId="1A8CF5D9" w:rsidR="00F63C9E" w:rsidRPr="004E243C" w:rsidRDefault="00F63C9E">
            <w:pPr>
              <w:pStyle w:val="Text"/>
              <w:ind w:left="0"/>
              <w:rPr>
                <w:i/>
                <w:iCs/>
                <w:color w:val="A6A6A6"/>
                <w:sz w:val="22"/>
              </w:rPr>
            </w:pPr>
            <w:r w:rsidRPr="004E243C">
              <w:rPr>
                <w:i/>
                <w:iCs/>
                <w:color w:val="A6A6A6"/>
                <w:sz w:val="22"/>
              </w:rPr>
              <w:t>Please consider the following methodological guidelines before responding to the following question:</w:t>
            </w:r>
          </w:p>
          <w:p w14:paraId="1337305F" w14:textId="0F89570D" w:rsidR="00F47BEA" w:rsidRPr="00BF2360" w:rsidRDefault="00F47BEA" w:rsidP="00F47BEA">
            <w:pPr>
              <w:pStyle w:val="Text"/>
              <w:numPr>
                <w:ilvl w:val="0"/>
                <w:numId w:val="27"/>
              </w:numPr>
              <w:rPr>
                <w:color w:val="A6A6A6"/>
                <w:sz w:val="22"/>
              </w:rPr>
            </w:pPr>
            <w:r w:rsidRPr="004E243C">
              <w:rPr>
                <w:b/>
                <w:bCs/>
                <w:color w:val="A6A6A6"/>
                <w:sz w:val="22"/>
              </w:rPr>
              <w:t xml:space="preserve">ISPOR Good Practices </w:t>
            </w:r>
            <w:r w:rsidRPr="00BF2360">
              <w:rPr>
                <w:b/>
                <w:bCs/>
                <w:color w:val="A6A6A6"/>
                <w:sz w:val="22"/>
              </w:rPr>
              <w:t>Reports in ITC</w:t>
            </w:r>
            <w:r w:rsidRPr="00BF2360">
              <w:rPr>
                <w:color w:val="A6A6A6"/>
                <w:sz w:val="22"/>
              </w:rPr>
              <w:t xml:space="preserve"> (</w:t>
            </w:r>
            <w:r w:rsidR="005B63C6" w:rsidRPr="00BF2360">
              <w:rPr>
                <w:color w:val="A6A6A6"/>
                <w:sz w:val="22"/>
              </w:rPr>
              <w:t>Report 1</w:t>
            </w:r>
            <w:r w:rsidR="007F0E84" w:rsidRPr="00BF2360">
              <w:rPr>
                <w:color w:val="A6A6A6"/>
                <w:sz w:val="22"/>
              </w:rPr>
              <w:t xml:space="preserve"> [</w:t>
            </w:r>
            <w:r w:rsidR="007F0E84" w:rsidRPr="00BF2360">
              <w:rPr>
                <w:rStyle w:val="Hyperlink"/>
                <w:sz w:val="22"/>
              </w:rPr>
              <w:t>https://www.ispor.org/heor-resources/good-practices/article/interpreting-indirect-treatment-comparisons-and-network-meta-analysis-for-health-care-decision-making</w:t>
            </w:r>
            <w:r w:rsidR="007F0E84" w:rsidRPr="00BF2360">
              <w:rPr>
                <w:color w:val="A6A6A6"/>
                <w:sz w:val="22"/>
              </w:rPr>
              <w:t>], Report 2 [</w:t>
            </w:r>
            <w:r w:rsidR="007F0E84" w:rsidRPr="00BF2360">
              <w:rPr>
                <w:rStyle w:val="Hyperlink"/>
                <w:sz w:val="22"/>
              </w:rPr>
              <w:t>https://www.ispor.org/heor-resources/good-practices/article/conducting-indirect-treatment-comparison-and-network-meta-analysis-studies</w:t>
            </w:r>
            <w:r w:rsidR="007F0E84" w:rsidRPr="00BF2360">
              <w:rPr>
                <w:color w:val="A6A6A6"/>
                <w:sz w:val="22"/>
              </w:rPr>
              <w:t>], Report 3 [</w:t>
            </w:r>
            <w:r w:rsidR="00847E84" w:rsidRPr="00BF2360">
              <w:rPr>
                <w:rStyle w:val="Hyperlink"/>
                <w:sz w:val="22"/>
              </w:rPr>
              <w:t>https://www.ispor.org/heor-resources/good-practices/article/indirect-treatment-comparison-network-meta-analysis-study-questionnaire-to-assess-study-relevance-and-credibility-to-inform-healthcare-decision-making</w:t>
            </w:r>
            <w:r w:rsidR="007F0E84" w:rsidRPr="00BF2360">
              <w:rPr>
                <w:color w:val="A6A6A6"/>
                <w:sz w:val="22"/>
              </w:rPr>
              <w:t>]</w:t>
            </w:r>
            <w:r w:rsidRPr="00BF2360">
              <w:rPr>
                <w:color w:val="A6A6A6"/>
                <w:sz w:val="22"/>
              </w:rPr>
              <w:t>)</w:t>
            </w:r>
          </w:p>
          <w:p w14:paraId="4747605D" w14:textId="2C4767D6" w:rsidR="00F47BEA" w:rsidRPr="004E243C" w:rsidRDefault="008C2D7B" w:rsidP="00F47BEA">
            <w:pPr>
              <w:pStyle w:val="Text"/>
              <w:numPr>
                <w:ilvl w:val="0"/>
                <w:numId w:val="27"/>
              </w:numPr>
              <w:rPr>
                <w:color w:val="A6A6A6"/>
                <w:sz w:val="22"/>
              </w:rPr>
            </w:pPr>
            <w:r w:rsidRPr="004E243C">
              <w:rPr>
                <w:b/>
                <w:bCs/>
                <w:color w:val="F66202" w:themeColor="accent1"/>
                <w:sz w:val="22"/>
              </w:rPr>
              <w:t>[</w:t>
            </w:r>
            <w:r>
              <w:rPr>
                <w:b/>
                <w:bCs/>
                <w:color w:val="F66202" w:themeColor="accent1"/>
                <w:sz w:val="22"/>
              </w:rPr>
              <w:t>Europe</w:t>
            </w:r>
            <w:r w:rsidRPr="004E243C">
              <w:rPr>
                <w:b/>
                <w:bCs/>
                <w:color w:val="F66202" w:themeColor="accent1"/>
                <w:sz w:val="22"/>
              </w:rPr>
              <w:t xml:space="preserve"> only]</w:t>
            </w:r>
            <w:r w:rsidRPr="004E243C">
              <w:rPr>
                <w:color w:val="A6A6A6"/>
                <w:sz w:val="22"/>
              </w:rPr>
              <w:t xml:space="preserve"> </w:t>
            </w:r>
            <w:r w:rsidR="00F47BEA" w:rsidRPr="004E243C">
              <w:rPr>
                <w:b/>
                <w:bCs/>
                <w:color w:val="A6A6A6"/>
                <w:sz w:val="22"/>
              </w:rPr>
              <w:t xml:space="preserve">EUnetHTA Guideline: Direct and Indirect </w:t>
            </w:r>
            <w:r w:rsidR="00847E84" w:rsidRPr="004E243C">
              <w:rPr>
                <w:b/>
                <w:bCs/>
                <w:color w:val="A6A6A6"/>
                <w:sz w:val="22"/>
              </w:rPr>
              <w:t>Comparisons</w:t>
            </w:r>
            <w:r w:rsidR="00C24C61" w:rsidRPr="004E243C">
              <w:rPr>
                <w:color w:val="A6A6A6"/>
                <w:sz w:val="22"/>
              </w:rPr>
              <w:t>, February 2013</w:t>
            </w:r>
            <w:r w:rsidR="00F47BEA" w:rsidRPr="004E243C">
              <w:rPr>
                <w:color w:val="A6A6A6"/>
                <w:sz w:val="22"/>
              </w:rPr>
              <w:t xml:space="preserve"> (</w:t>
            </w:r>
            <w:hyperlink r:id="rId20" w:history="1">
              <w:r w:rsidR="00BF2360" w:rsidRPr="00DE41D2">
                <w:rPr>
                  <w:rStyle w:val="Hyperlink"/>
                  <w:sz w:val="22"/>
                </w:rPr>
                <w:t>https://www.eunethta.eu/wp-content/uploads/2013/01/Direct-and-indirect-comparisons.pdf</w:t>
              </w:r>
            </w:hyperlink>
            <w:r w:rsidR="00F47BEA" w:rsidRPr="004E243C">
              <w:rPr>
                <w:color w:val="A6A6A6"/>
                <w:sz w:val="22"/>
              </w:rPr>
              <w:t>)</w:t>
            </w:r>
          </w:p>
          <w:p w14:paraId="18489DF0" w14:textId="2BDDE27D" w:rsidR="00F47BEA" w:rsidRPr="004E243C" w:rsidRDefault="00F47BEA" w:rsidP="00F47BEA">
            <w:pPr>
              <w:pStyle w:val="Text"/>
              <w:numPr>
                <w:ilvl w:val="0"/>
                <w:numId w:val="27"/>
              </w:numPr>
              <w:rPr>
                <w:color w:val="A6A6A6"/>
                <w:sz w:val="22"/>
              </w:rPr>
            </w:pPr>
            <w:r w:rsidRPr="004E243C">
              <w:rPr>
                <w:b/>
                <w:bCs/>
                <w:color w:val="F66202" w:themeColor="accent1"/>
                <w:sz w:val="22"/>
              </w:rPr>
              <w:t>[US</w:t>
            </w:r>
            <w:r w:rsidR="00C202E0" w:rsidRPr="004E243C">
              <w:rPr>
                <w:b/>
                <w:bCs/>
                <w:color w:val="F66202" w:themeColor="accent1"/>
                <w:sz w:val="22"/>
              </w:rPr>
              <w:t xml:space="preserve"> only</w:t>
            </w:r>
            <w:r w:rsidRPr="004E243C">
              <w:rPr>
                <w:b/>
                <w:bCs/>
                <w:color w:val="F66202" w:themeColor="accent1"/>
                <w:sz w:val="22"/>
              </w:rPr>
              <w:t>]</w:t>
            </w:r>
            <w:r w:rsidRPr="004E243C">
              <w:rPr>
                <w:color w:val="A6A6A6"/>
                <w:sz w:val="22"/>
              </w:rPr>
              <w:t xml:space="preserve"> </w:t>
            </w:r>
            <w:r w:rsidRPr="004E243C">
              <w:rPr>
                <w:b/>
                <w:bCs/>
                <w:color w:val="A6A6A6"/>
                <w:sz w:val="22"/>
              </w:rPr>
              <w:t xml:space="preserve">AMCP format for formulary submissions version v4.1 and Institute for Clinical and Economic Review (ICER) Methods &amp; Processes </w:t>
            </w:r>
            <w:r w:rsidRPr="004E243C">
              <w:rPr>
                <w:color w:val="A6A6A6"/>
                <w:sz w:val="22"/>
              </w:rPr>
              <w:t>(</w:t>
            </w:r>
            <w:hyperlink r:id="rId21" w:history="1">
              <w:r w:rsidR="00BF2360" w:rsidRPr="00DE41D2">
                <w:rPr>
                  <w:rStyle w:val="Hyperlink"/>
                  <w:sz w:val="22"/>
                </w:rPr>
                <w:t>https://www.amcp.org/sites/default/files/2019-03/AMCP-Format-V4.pdf</w:t>
              </w:r>
            </w:hyperlink>
            <w:r w:rsidRPr="004E243C">
              <w:rPr>
                <w:color w:val="A6A6A6"/>
                <w:sz w:val="22"/>
              </w:rPr>
              <w:t>)</w:t>
            </w:r>
          </w:p>
          <w:p w14:paraId="34DFC4F9" w14:textId="7DDBC022" w:rsidR="00F47BEA" w:rsidRPr="004E243C" w:rsidRDefault="00F47BEA" w:rsidP="00F47BEA">
            <w:pPr>
              <w:pStyle w:val="Text"/>
              <w:numPr>
                <w:ilvl w:val="0"/>
                <w:numId w:val="27"/>
              </w:numPr>
              <w:rPr>
                <w:color w:val="A6A6A6"/>
                <w:sz w:val="22"/>
              </w:rPr>
            </w:pPr>
            <w:r w:rsidRPr="004E243C">
              <w:rPr>
                <w:b/>
                <w:bCs/>
                <w:color w:val="F66202" w:themeColor="accent1"/>
                <w:sz w:val="22"/>
              </w:rPr>
              <w:t>[AU</w:t>
            </w:r>
            <w:r w:rsidR="00C202E0" w:rsidRPr="004E243C">
              <w:rPr>
                <w:b/>
                <w:bCs/>
                <w:color w:val="F66202" w:themeColor="accent1"/>
                <w:sz w:val="22"/>
              </w:rPr>
              <w:t xml:space="preserve"> only</w:t>
            </w:r>
            <w:r w:rsidRPr="004E243C">
              <w:rPr>
                <w:b/>
                <w:bCs/>
                <w:color w:val="F66202" w:themeColor="accent1"/>
                <w:sz w:val="22"/>
              </w:rPr>
              <w:t>]</w:t>
            </w:r>
            <w:r w:rsidRPr="004E243C">
              <w:rPr>
                <w:color w:val="A6A6A6"/>
                <w:sz w:val="22"/>
              </w:rPr>
              <w:t xml:space="preserve"> </w:t>
            </w:r>
            <w:r w:rsidRPr="004E243C">
              <w:rPr>
                <w:b/>
                <w:bCs/>
                <w:color w:val="A6A6A6"/>
                <w:sz w:val="22"/>
              </w:rPr>
              <w:t>Guidelines for preparing submissions to the Pharmaceutical Benefits Advisory Committee (PBAC) v5.0</w:t>
            </w:r>
            <w:r w:rsidRPr="004E243C">
              <w:rPr>
                <w:color w:val="A6A6A6"/>
                <w:sz w:val="22"/>
              </w:rPr>
              <w:t xml:space="preserve"> and Indirect Comparisons Working Group (ICWG) report (</w:t>
            </w:r>
            <w:r w:rsidR="00866B72" w:rsidRPr="004E243C">
              <w:t xml:space="preserve"> </w:t>
            </w:r>
            <w:hyperlink r:id="rId22" w:history="1">
              <w:r w:rsidR="00BF2360" w:rsidRPr="00DE41D2">
                <w:rPr>
                  <w:rStyle w:val="Hyperlink"/>
                  <w:sz w:val="22"/>
                </w:rPr>
                <w:t>https://pbac.pbs.gov.au/content/information/files/pbac-guidelines-version-5.pdf</w:t>
              </w:r>
            </w:hyperlink>
            <w:r w:rsidRPr="004E243C">
              <w:rPr>
                <w:color w:val="A6A6A6"/>
                <w:sz w:val="22"/>
              </w:rPr>
              <w:t xml:space="preserve">) </w:t>
            </w:r>
          </w:p>
          <w:p w14:paraId="0794548F" w14:textId="50DE7D24" w:rsidR="00F47BEA" w:rsidRPr="004E243C" w:rsidRDefault="00F47BEA" w:rsidP="00F47BEA">
            <w:pPr>
              <w:pStyle w:val="Text"/>
              <w:numPr>
                <w:ilvl w:val="0"/>
                <w:numId w:val="27"/>
              </w:numPr>
              <w:rPr>
                <w:color w:val="A6A6A6"/>
                <w:sz w:val="22"/>
              </w:rPr>
            </w:pPr>
            <w:r w:rsidRPr="004E243C">
              <w:rPr>
                <w:b/>
                <w:bCs/>
                <w:color w:val="F66202" w:themeColor="accent1"/>
                <w:sz w:val="22"/>
              </w:rPr>
              <w:t>[FR</w:t>
            </w:r>
            <w:r w:rsidR="00C202E0" w:rsidRPr="004E243C">
              <w:rPr>
                <w:b/>
                <w:bCs/>
                <w:color w:val="F66202" w:themeColor="accent1"/>
                <w:sz w:val="22"/>
              </w:rPr>
              <w:t xml:space="preserve"> only</w:t>
            </w:r>
            <w:r w:rsidRPr="004E243C">
              <w:rPr>
                <w:b/>
                <w:bCs/>
                <w:color w:val="F66202" w:themeColor="accent1"/>
                <w:sz w:val="22"/>
              </w:rPr>
              <w:t>]</w:t>
            </w:r>
            <w:r w:rsidRPr="004E243C">
              <w:rPr>
                <w:color w:val="A6A6A6"/>
                <w:sz w:val="22"/>
              </w:rPr>
              <w:t xml:space="preserve"> </w:t>
            </w:r>
            <w:r w:rsidRPr="004E243C">
              <w:rPr>
                <w:b/>
                <w:bCs/>
                <w:color w:val="A6A6A6"/>
                <w:sz w:val="22"/>
              </w:rPr>
              <w:t>HAS Methodological Guidance</w:t>
            </w:r>
            <w:r w:rsidRPr="004E243C">
              <w:rPr>
                <w:color w:val="A6A6A6"/>
                <w:sz w:val="22"/>
              </w:rPr>
              <w:t>: Choices in methods for economic evaluation (6 Apr 2020) (</w:t>
            </w:r>
            <w:hyperlink r:id="rId23" w:history="1">
              <w:r w:rsidR="00BF2360" w:rsidRPr="00DE41D2">
                <w:rPr>
                  <w:rStyle w:val="Hyperlink"/>
                  <w:sz w:val="22"/>
                </w:rPr>
                <w:t>https://www.has-</w:t>
              </w:r>
              <w:r w:rsidR="00BF2360" w:rsidRPr="00DE41D2">
                <w:rPr>
                  <w:rStyle w:val="Hyperlink"/>
                  <w:sz w:val="22"/>
                </w:rPr>
                <w:lastRenderedPageBreak/>
                <w:t>sante.fr/upload/docs/application/pdf/2020-11/methodological_guidance_2020_-choices_in_methods_for_economic_evaluation.pdf</w:t>
              </w:r>
            </w:hyperlink>
            <w:r w:rsidRPr="004E243C">
              <w:rPr>
                <w:color w:val="A6A6A6"/>
                <w:sz w:val="22"/>
              </w:rPr>
              <w:t xml:space="preserve">) </w:t>
            </w:r>
          </w:p>
          <w:p w14:paraId="607CAC18" w14:textId="780FF328" w:rsidR="00F47BEA" w:rsidRPr="004E243C" w:rsidRDefault="00F47BEA" w:rsidP="00F47BEA">
            <w:pPr>
              <w:pStyle w:val="Text"/>
              <w:numPr>
                <w:ilvl w:val="0"/>
                <w:numId w:val="27"/>
              </w:numPr>
              <w:rPr>
                <w:color w:val="A6A6A6"/>
                <w:sz w:val="22"/>
              </w:rPr>
            </w:pPr>
            <w:r w:rsidRPr="004E243C">
              <w:rPr>
                <w:b/>
                <w:bCs/>
                <w:color w:val="F66202" w:themeColor="accent1"/>
                <w:sz w:val="22"/>
              </w:rPr>
              <w:t>[DE</w:t>
            </w:r>
            <w:r w:rsidR="00C202E0" w:rsidRPr="004E243C">
              <w:rPr>
                <w:b/>
                <w:bCs/>
                <w:color w:val="F66202" w:themeColor="accent1"/>
                <w:sz w:val="22"/>
              </w:rPr>
              <w:t xml:space="preserve"> only</w:t>
            </w:r>
            <w:r w:rsidRPr="004E243C">
              <w:rPr>
                <w:b/>
                <w:bCs/>
                <w:color w:val="F66202" w:themeColor="accent1"/>
                <w:sz w:val="22"/>
              </w:rPr>
              <w:t>]</w:t>
            </w:r>
            <w:r w:rsidRPr="004E243C">
              <w:rPr>
                <w:color w:val="F66202" w:themeColor="accent1"/>
                <w:sz w:val="22"/>
              </w:rPr>
              <w:t xml:space="preserve"> </w:t>
            </w:r>
            <w:r w:rsidRPr="004E243C">
              <w:rPr>
                <w:b/>
                <w:bCs/>
                <w:color w:val="A6A6A6"/>
                <w:sz w:val="22"/>
              </w:rPr>
              <w:t>Dossier for the Benefit Assessment pursuant to Section 35a of the German Social Code Book Five</w:t>
            </w:r>
            <w:r w:rsidRPr="004E243C">
              <w:rPr>
                <w:color w:val="A6A6A6"/>
                <w:sz w:val="22"/>
              </w:rPr>
              <w:t xml:space="preserve"> –   Module 4 and IQWiG General Methods v 6.0 (</w:t>
            </w:r>
            <w:r w:rsidR="00CE372F" w:rsidRPr="004E243C">
              <w:rPr>
                <w:sz w:val="22"/>
              </w:rPr>
              <w:t xml:space="preserve"> </w:t>
            </w:r>
            <w:hyperlink r:id="rId24" w:history="1">
              <w:r w:rsidR="00BF2360" w:rsidRPr="00DE41D2">
                <w:rPr>
                  <w:rStyle w:val="Hyperlink"/>
                  <w:sz w:val="22"/>
                </w:rPr>
                <w:t>https://www.iqwig.de/methoden/general-methods_version-6-0.pdf</w:t>
              </w:r>
            </w:hyperlink>
            <w:r w:rsidRPr="004E243C">
              <w:rPr>
                <w:color w:val="A6A6A6"/>
                <w:sz w:val="22"/>
              </w:rPr>
              <w:t xml:space="preserve">) </w:t>
            </w:r>
          </w:p>
          <w:p w14:paraId="165F1C8C" w14:textId="76B16DEE" w:rsidR="00F63C9E" w:rsidRPr="00F47BEA" w:rsidRDefault="00F47BEA" w:rsidP="00F47BEA">
            <w:pPr>
              <w:pStyle w:val="Text"/>
              <w:numPr>
                <w:ilvl w:val="0"/>
                <w:numId w:val="27"/>
              </w:numPr>
              <w:rPr>
                <w:color w:val="A6A6A6"/>
                <w:sz w:val="22"/>
              </w:rPr>
            </w:pPr>
            <w:r w:rsidRPr="004E243C">
              <w:rPr>
                <w:b/>
                <w:bCs/>
                <w:color w:val="F66202" w:themeColor="accent1"/>
                <w:sz w:val="22"/>
              </w:rPr>
              <w:t>[UK</w:t>
            </w:r>
            <w:r w:rsidR="00C202E0" w:rsidRPr="004E243C">
              <w:rPr>
                <w:b/>
                <w:bCs/>
                <w:color w:val="F66202" w:themeColor="accent1"/>
                <w:sz w:val="22"/>
              </w:rPr>
              <w:t xml:space="preserve"> only</w:t>
            </w:r>
            <w:r w:rsidRPr="004E243C">
              <w:rPr>
                <w:b/>
                <w:bCs/>
                <w:color w:val="F66202" w:themeColor="accent1"/>
                <w:sz w:val="22"/>
              </w:rPr>
              <w:t>]</w:t>
            </w:r>
            <w:r w:rsidRPr="004E243C">
              <w:rPr>
                <w:color w:val="A6A6A6"/>
                <w:sz w:val="22"/>
              </w:rPr>
              <w:t xml:space="preserve"> </w:t>
            </w:r>
            <w:r w:rsidRPr="004E243C">
              <w:rPr>
                <w:b/>
                <w:bCs/>
                <w:color w:val="A6A6A6"/>
                <w:sz w:val="22"/>
              </w:rPr>
              <w:t>NICE health technology evaluations: the manual</w:t>
            </w:r>
            <w:r w:rsidRPr="004E243C">
              <w:rPr>
                <w:color w:val="A6A6A6"/>
                <w:sz w:val="22"/>
              </w:rPr>
              <w:t xml:space="preserve">; process and methods (31 Jan 2022) </w:t>
            </w:r>
            <w:r w:rsidR="00CE372F" w:rsidRPr="004E243C">
              <w:rPr>
                <w:color w:val="A6A6A6"/>
                <w:sz w:val="22"/>
              </w:rPr>
              <w:t>(</w:t>
            </w:r>
            <w:r w:rsidR="00FD5020" w:rsidRPr="004E243C">
              <w:rPr>
                <w:color w:val="A6A6A6"/>
                <w:sz w:val="22"/>
              </w:rPr>
              <w:t>https://www.nice.org.uk/process/pmg36/resources/nice-health-technology-evaluations-the-manual-pdf-72286779244741</w:t>
            </w:r>
            <w:r w:rsidR="00CE372F" w:rsidRPr="004E243C">
              <w:rPr>
                <w:color w:val="A6A6A6"/>
                <w:sz w:val="22"/>
              </w:rPr>
              <w:t xml:space="preserve">) </w:t>
            </w:r>
            <w:r w:rsidRPr="004E243C">
              <w:rPr>
                <w:color w:val="A6A6A6"/>
                <w:sz w:val="22"/>
              </w:rPr>
              <w:t xml:space="preserve">and NICE Decision Support Unit (DSU) Technical Support Document 18: Methods for population-adjusted indirect comparisons in submissions to NICE </w:t>
            </w:r>
            <w:r w:rsidR="008F7BB2">
              <w:rPr>
                <w:color w:val="A6A6A6"/>
                <w:sz w:val="22"/>
              </w:rPr>
              <w:t xml:space="preserve">[add hyperlink: </w:t>
            </w:r>
            <w:hyperlink r:id="rId25" w:history="1">
              <w:r w:rsidR="008F7BB2" w:rsidRPr="00DE41D2">
                <w:rPr>
                  <w:rStyle w:val="Hyperlink"/>
                  <w:sz w:val="22"/>
                </w:rPr>
                <w:t>https://research-information.bris.ac.uk/ws/portalfiles/portal/94868463/Population_adjustment_TSD_FINAL.pdf</w:t>
              </w:r>
            </w:hyperlink>
            <w:r w:rsidRPr="004E243C">
              <w:rPr>
                <w:color w:val="A6A6A6"/>
                <w:sz w:val="22"/>
              </w:rPr>
              <w:t>)</w:t>
            </w:r>
          </w:p>
        </w:tc>
      </w:tr>
    </w:tbl>
    <w:p w14:paraId="0DD6C411" w14:textId="77777777" w:rsidR="00F63C9E" w:rsidRDefault="00F63C9E" w:rsidP="00984CF7">
      <w:pPr>
        <w:pStyle w:val="Numberbullet"/>
        <w:numPr>
          <w:ilvl w:val="0"/>
          <w:numId w:val="0"/>
        </w:numPr>
        <w:ind w:left="644"/>
      </w:pPr>
    </w:p>
    <w:p w14:paraId="69093C3F" w14:textId="7A46B0D2" w:rsidR="00C74D0B" w:rsidRPr="006D72EC" w:rsidRDefault="00C74D0B" w:rsidP="00F63C9E">
      <w:pPr>
        <w:pStyle w:val="Numberbullet"/>
      </w:pPr>
      <w:r w:rsidRPr="006D72EC">
        <w:t xml:space="preserve">Are there </w:t>
      </w:r>
      <w:r w:rsidRPr="00C202E0">
        <w:rPr>
          <w:b/>
          <w:bCs/>
        </w:rPr>
        <w:t xml:space="preserve">specific methodological guidelines from agencies that undertake ITC that </w:t>
      </w:r>
      <w:r w:rsidR="00CD4E88" w:rsidRPr="00C202E0">
        <w:rPr>
          <w:b/>
          <w:bCs/>
        </w:rPr>
        <w:t>payers in your country</w:t>
      </w:r>
      <w:r w:rsidRPr="00C202E0">
        <w:rPr>
          <w:b/>
          <w:bCs/>
        </w:rPr>
        <w:t xml:space="preserve"> would accept for coverage/HTA decision making</w:t>
      </w:r>
      <w:r w:rsidRPr="006D72EC">
        <w:t xml:space="preserve"> of a new therapy, and what is the gold standard for ITC? </w:t>
      </w:r>
      <w:r>
        <w:t xml:space="preserve">Please </w:t>
      </w:r>
      <w:r w:rsidR="00A80AD0">
        <w:t>select</w:t>
      </w:r>
      <w:r>
        <w:t xml:space="preserve"> both national and international guidance and best-practices </w:t>
      </w:r>
      <w:r w:rsidR="00B4304F">
        <w:t>from the dropdown list</w:t>
      </w:r>
      <w:r>
        <w:t>.</w:t>
      </w:r>
      <w:r w:rsidRPr="006D72EC">
        <w:br/>
      </w:r>
      <w:r w:rsidRPr="00C74D0B">
        <w:rPr>
          <w:b/>
          <w:bCs/>
          <w:color w:val="F66202" w:themeColor="accent1"/>
        </w:rPr>
        <w:t>[add on for FR/DE/UK]</w:t>
      </w:r>
      <w:r w:rsidRPr="006D72EC">
        <w:t xml:space="preserve"> </w:t>
      </w:r>
      <w:r w:rsidRPr="004B5E2D">
        <w:t>Do the EUnetHTA methodological guidelines for ITC/relative effectiveness assessment align with your country’s HTA methods and what changes do you anticipate following implementation of the Joint Clinical Assessments (JCA) at the European level?</w:t>
      </w:r>
    </w:p>
    <w:tbl>
      <w:tblPr>
        <w:tblStyle w:val="Style1"/>
        <w:tblW w:w="0" w:type="auto"/>
        <w:tblLook w:val="04A0" w:firstRow="1" w:lastRow="0" w:firstColumn="1" w:lastColumn="0" w:noHBand="0" w:noVBand="1"/>
      </w:tblPr>
      <w:tblGrid>
        <w:gridCol w:w="2285"/>
        <w:gridCol w:w="4235"/>
        <w:gridCol w:w="2552"/>
      </w:tblGrid>
      <w:tr w:rsidR="00C74D0B" w:rsidRPr="006D72EC" w14:paraId="634E7A06" w14:textId="77777777" w:rsidTr="009418FD">
        <w:trPr>
          <w:cnfStyle w:val="100000000000" w:firstRow="1" w:lastRow="0" w:firstColumn="0" w:lastColumn="0" w:oddVBand="0" w:evenVBand="0" w:oddHBand="0" w:evenHBand="0" w:firstRowFirstColumn="0" w:firstRowLastColumn="0" w:lastRowFirstColumn="0" w:lastRowLastColumn="0"/>
        </w:trPr>
        <w:tc>
          <w:tcPr>
            <w:tcW w:w="2285" w:type="dxa"/>
          </w:tcPr>
          <w:p w14:paraId="2259215E" w14:textId="77777777" w:rsidR="00C74D0B" w:rsidRPr="006D72EC" w:rsidRDefault="00C74D0B">
            <w:pPr>
              <w:pStyle w:val="Numberbullet"/>
              <w:numPr>
                <w:ilvl w:val="0"/>
                <w:numId w:val="0"/>
              </w:numPr>
              <w:rPr>
                <w:color w:val="FFFFFF" w:themeColor="background1"/>
              </w:rPr>
            </w:pPr>
            <w:r>
              <w:rPr>
                <w:color w:val="FFFFFF" w:themeColor="background1"/>
              </w:rPr>
              <w:t>Question</w:t>
            </w:r>
          </w:p>
        </w:tc>
        <w:tc>
          <w:tcPr>
            <w:tcW w:w="4235" w:type="dxa"/>
          </w:tcPr>
          <w:p w14:paraId="5061DCE1" w14:textId="77777777" w:rsidR="00C74D0B" w:rsidRPr="006D72EC" w:rsidRDefault="00C74D0B">
            <w:pPr>
              <w:pStyle w:val="Numberbullet"/>
              <w:numPr>
                <w:ilvl w:val="0"/>
                <w:numId w:val="0"/>
              </w:numPr>
              <w:rPr>
                <w:color w:val="FFFFFF" w:themeColor="background1"/>
              </w:rPr>
            </w:pPr>
            <w:r>
              <w:rPr>
                <w:color w:val="FFFFFF" w:themeColor="background1"/>
              </w:rPr>
              <w:t>List of guidelines (please select all that apply)</w:t>
            </w:r>
          </w:p>
        </w:tc>
        <w:tc>
          <w:tcPr>
            <w:tcW w:w="2552" w:type="dxa"/>
          </w:tcPr>
          <w:p w14:paraId="55637363" w14:textId="77777777" w:rsidR="00C74D0B" w:rsidRPr="006D72EC" w:rsidRDefault="00C74D0B">
            <w:pPr>
              <w:pStyle w:val="Numberbullet"/>
              <w:numPr>
                <w:ilvl w:val="0"/>
                <w:numId w:val="0"/>
              </w:numPr>
              <w:rPr>
                <w:color w:val="FFFFFF" w:themeColor="background1"/>
              </w:rPr>
            </w:pPr>
            <w:r>
              <w:rPr>
                <w:color w:val="FFFFFF" w:themeColor="background1"/>
              </w:rPr>
              <w:t>Rationale and please list methodological guidelines/best-practices adopted in your country</w:t>
            </w:r>
          </w:p>
        </w:tc>
      </w:tr>
      <w:tr w:rsidR="00C74D0B" w:rsidRPr="006D72EC" w14:paraId="23735691" w14:textId="77777777" w:rsidTr="009418FD">
        <w:tc>
          <w:tcPr>
            <w:tcW w:w="2285" w:type="dxa"/>
          </w:tcPr>
          <w:p w14:paraId="54AC28F2" w14:textId="57512B97" w:rsidR="00C74D0B" w:rsidRPr="00DE1F52" w:rsidRDefault="00C74D0B">
            <w:pPr>
              <w:pStyle w:val="Numberbullet"/>
              <w:numPr>
                <w:ilvl w:val="0"/>
                <w:numId w:val="0"/>
              </w:numPr>
              <w:rPr>
                <w:b/>
                <w:bCs/>
                <w:sz w:val="20"/>
                <w:szCs w:val="20"/>
              </w:rPr>
            </w:pPr>
            <w:r w:rsidRPr="0095298D">
              <w:rPr>
                <w:b/>
                <w:bCs/>
                <w:sz w:val="22"/>
              </w:rPr>
              <w:t>What methodological guidelines/best-practices are followed</w:t>
            </w:r>
            <w:r w:rsidR="00A80AD0" w:rsidRPr="0095298D">
              <w:rPr>
                <w:b/>
                <w:bCs/>
                <w:sz w:val="22"/>
              </w:rPr>
              <w:t>/adhered to</w:t>
            </w:r>
            <w:r w:rsidRPr="0095298D">
              <w:rPr>
                <w:b/>
                <w:bCs/>
                <w:sz w:val="22"/>
              </w:rPr>
              <w:t xml:space="preserve"> by HTA body/payers in your </w:t>
            </w:r>
            <w:r w:rsidR="007E7708" w:rsidRPr="0095298D">
              <w:rPr>
                <w:b/>
                <w:bCs/>
                <w:sz w:val="22"/>
              </w:rPr>
              <w:t>country</w:t>
            </w:r>
            <w:r w:rsidRPr="0095298D">
              <w:rPr>
                <w:b/>
                <w:bCs/>
                <w:sz w:val="22"/>
              </w:rPr>
              <w:t xml:space="preserve"> for evidence assessment in ITC? </w:t>
            </w:r>
          </w:p>
        </w:tc>
        <w:tc>
          <w:tcPr>
            <w:tcW w:w="4235" w:type="dxa"/>
          </w:tcPr>
          <w:p w14:paraId="6C5CA694" w14:textId="77777777" w:rsidR="009418FD" w:rsidRPr="009418FD" w:rsidRDefault="00C74D0B" w:rsidP="001F6B8E">
            <w:pPr>
              <w:pStyle w:val="Numberbullet"/>
              <w:numPr>
                <w:ilvl w:val="0"/>
                <w:numId w:val="0"/>
              </w:numPr>
              <w:rPr>
                <w:color w:val="F66202" w:themeColor="accent1"/>
                <w:sz w:val="20"/>
                <w:szCs w:val="20"/>
              </w:rPr>
            </w:pPr>
            <w:r w:rsidRPr="00C44D02">
              <w:rPr>
                <w:color w:val="F66202" w:themeColor="accent1"/>
                <w:sz w:val="20"/>
                <w:szCs w:val="20"/>
              </w:rPr>
              <w:t>Select all that apply:</w:t>
            </w:r>
            <w:r w:rsidRPr="00C44D02">
              <w:rPr>
                <w:color w:val="F66202" w:themeColor="accent1"/>
                <w:sz w:val="20"/>
                <w:szCs w:val="20"/>
              </w:rPr>
              <w:br/>
            </w:r>
            <w:r w:rsidR="009418FD" w:rsidRPr="009418FD">
              <w:rPr>
                <w:color w:val="F66202" w:themeColor="accent1"/>
                <w:sz w:val="20"/>
                <w:szCs w:val="20"/>
              </w:rPr>
              <w:t>ISPOR Good Practices Reports in ITC (Reports 1-3)</w:t>
            </w:r>
          </w:p>
          <w:p w14:paraId="396F6E1B" w14:textId="77777777" w:rsidR="009418FD" w:rsidRPr="009418FD" w:rsidRDefault="009418FD" w:rsidP="001F6B8E">
            <w:pPr>
              <w:pStyle w:val="Numberbullet"/>
              <w:numPr>
                <w:ilvl w:val="0"/>
                <w:numId w:val="0"/>
              </w:numPr>
              <w:rPr>
                <w:color w:val="F66202" w:themeColor="accent1"/>
                <w:sz w:val="20"/>
                <w:szCs w:val="20"/>
              </w:rPr>
            </w:pPr>
            <w:r w:rsidRPr="009418FD">
              <w:rPr>
                <w:color w:val="F66202" w:themeColor="accent1"/>
                <w:sz w:val="20"/>
                <w:szCs w:val="20"/>
              </w:rPr>
              <w:t xml:space="preserve">EUnetHTA Guideline: Direct and Indirect Comparisons, February 2013 </w:t>
            </w:r>
          </w:p>
          <w:p w14:paraId="02DFE2D8" w14:textId="5837D8F2" w:rsidR="009418FD" w:rsidRPr="009418FD" w:rsidRDefault="009418FD" w:rsidP="001F6B8E">
            <w:pPr>
              <w:pStyle w:val="Numberbullet"/>
              <w:numPr>
                <w:ilvl w:val="0"/>
                <w:numId w:val="0"/>
              </w:numPr>
              <w:rPr>
                <w:color w:val="F66202" w:themeColor="accent1"/>
                <w:sz w:val="20"/>
                <w:szCs w:val="20"/>
              </w:rPr>
            </w:pPr>
            <w:r w:rsidRPr="008F7BB2">
              <w:rPr>
                <w:b/>
                <w:bCs/>
                <w:color w:val="F66202" w:themeColor="accent1"/>
                <w:sz w:val="20"/>
                <w:szCs w:val="20"/>
              </w:rPr>
              <w:t>[US]</w:t>
            </w:r>
            <w:r w:rsidRPr="009418FD">
              <w:rPr>
                <w:color w:val="F66202" w:themeColor="accent1"/>
                <w:sz w:val="20"/>
                <w:szCs w:val="20"/>
              </w:rPr>
              <w:t xml:space="preserve"> AMCP format for formulary submissions version v4.1 and Institute for Clinical and Economic Review (ICER) Methods &amp; Processes </w:t>
            </w:r>
          </w:p>
          <w:p w14:paraId="620E348F" w14:textId="77777777" w:rsidR="009418FD" w:rsidRPr="009418FD" w:rsidRDefault="009418FD" w:rsidP="009418FD">
            <w:pPr>
              <w:pStyle w:val="Numberbullet"/>
              <w:numPr>
                <w:ilvl w:val="0"/>
                <w:numId w:val="0"/>
              </w:numPr>
              <w:rPr>
                <w:color w:val="F66202" w:themeColor="accent1"/>
                <w:sz w:val="20"/>
                <w:szCs w:val="20"/>
              </w:rPr>
            </w:pPr>
            <w:r w:rsidRPr="008F7BB2">
              <w:rPr>
                <w:b/>
                <w:bCs/>
                <w:color w:val="F66202" w:themeColor="accent1"/>
                <w:sz w:val="20"/>
                <w:szCs w:val="20"/>
              </w:rPr>
              <w:t>[AU]</w:t>
            </w:r>
            <w:r w:rsidRPr="009418FD">
              <w:rPr>
                <w:color w:val="F66202" w:themeColor="accent1"/>
                <w:sz w:val="20"/>
                <w:szCs w:val="20"/>
              </w:rPr>
              <w:t xml:space="preserve"> Guidelines for preparing submissions to the Pharmaceutical Benefits Advisory Committee (PBAC) v5.0 and Indirect Comparisons Working Group (ICWG) report </w:t>
            </w:r>
          </w:p>
          <w:p w14:paraId="560345B7" w14:textId="77777777" w:rsidR="009418FD" w:rsidRPr="009418FD" w:rsidRDefault="009418FD" w:rsidP="001F6B8E">
            <w:pPr>
              <w:pStyle w:val="Numberbullet"/>
              <w:numPr>
                <w:ilvl w:val="0"/>
                <w:numId w:val="0"/>
              </w:numPr>
              <w:rPr>
                <w:color w:val="F66202" w:themeColor="accent1"/>
                <w:sz w:val="20"/>
                <w:szCs w:val="20"/>
              </w:rPr>
            </w:pPr>
            <w:r w:rsidRPr="008F7BB2">
              <w:rPr>
                <w:b/>
                <w:bCs/>
                <w:color w:val="F66202" w:themeColor="accent1"/>
                <w:sz w:val="20"/>
                <w:szCs w:val="20"/>
              </w:rPr>
              <w:t>[FR]</w:t>
            </w:r>
            <w:r w:rsidRPr="009418FD">
              <w:rPr>
                <w:color w:val="F66202" w:themeColor="accent1"/>
                <w:sz w:val="20"/>
                <w:szCs w:val="20"/>
              </w:rPr>
              <w:t xml:space="preserve"> HAS Methodological Guidance: Choices in methods for economic evaluation (6 Apr 2020) </w:t>
            </w:r>
          </w:p>
          <w:p w14:paraId="5696604F" w14:textId="77777777" w:rsidR="009418FD" w:rsidRPr="009418FD" w:rsidRDefault="009418FD" w:rsidP="001F6B8E">
            <w:pPr>
              <w:pStyle w:val="Numberbullet"/>
              <w:numPr>
                <w:ilvl w:val="0"/>
                <w:numId w:val="0"/>
              </w:numPr>
              <w:rPr>
                <w:color w:val="F66202" w:themeColor="accent1"/>
                <w:sz w:val="20"/>
                <w:szCs w:val="20"/>
              </w:rPr>
            </w:pPr>
            <w:r w:rsidRPr="008F7BB2">
              <w:rPr>
                <w:b/>
                <w:bCs/>
                <w:color w:val="F66202" w:themeColor="accent1"/>
                <w:sz w:val="20"/>
                <w:szCs w:val="20"/>
              </w:rPr>
              <w:lastRenderedPageBreak/>
              <w:t>[DE]</w:t>
            </w:r>
            <w:r w:rsidRPr="009418FD">
              <w:rPr>
                <w:color w:val="F66202" w:themeColor="accent1"/>
                <w:sz w:val="20"/>
                <w:szCs w:val="20"/>
              </w:rPr>
              <w:t xml:space="preserve"> Dossier for the Benefit Assessment pursuant to Section 35a of the German Social Code Book Five –   Module 4 and IQWiG General Methods v 6.0 </w:t>
            </w:r>
          </w:p>
          <w:p w14:paraId="61F9A6F1" w14:textId="77777777" w:rsidR="009418FD" w:rsidRPr="009418FD" w:rsidRDefault="009418FD" w:rsidP="001F6B8E">
            <w:pPr>
              <w:pStyle w:val="Numberbullet"/>
              <w:numPr>
                <w:ilvl w:val="0"/>
                <w:numId w:val="0"/>
              </w:numPr>
              <w:rPr>
                <w:color w:val="F66202" w:themeColor="accent1"/>
                <w:sz w:val="20"/>
                <w:szCs w:val="20"/>
              </w:rPr>
            </w:pPr>
            <w:r w:rsidRPr="008F7BB2">
              <w:rPr>
                <w:b/>
                <w:bCs/>
                <w:color w:val="F66202" w:themeColor="accent1"/>
                <w:sz w:val="20"/>
                <w:szCs w:val="20"/>
              </w:rPr>
              <w:t>[UK]</w:t>
            </w:r>
            <w:r w:rsidRPr="009418FD">
              <w:rPr>
                <w:color w:val="F66202" w:themeColor="accent1"/>
                <w:sz w:val="20"/>
                <w:szCs w:val="20"/>
              </w:rPr>
              <w:t xml:space="preserve"> NICE health technology evaluations: the manual; process and methods (31 Jan 2022) </w:t>
            </w:r>
          </w:p>
          <w:p w14:paraId="6BABB3EA" w14:textId="41864923" w:rsidR="00C74D0B" w:rsidRPr="009E5808" w:rsidRDefault="009418FD" w:rsidP="009418FD">
            <w:pPr>
              <w:pStyle w:val="Numberbullet"/>
              <w:numPr>
                <w:ilvl w:val="0"/>
                <w:numId w:val="0"/>
              </w:numPr>
              <w:rPr>
                <w:color w:val="F66202" w:themeColor="accent1"/>
                <w:sz w:val="20"/>
                <w:szCs w:val="20"/>
              </w:rPr>
            </w:pPr>
            <w:r w:rsidRPr="008F7BB2">
              <w:rPr>
                <w:b/>
                <w:bCs/>
                <w:color w:val="F66202" w:themeColor="accent1"/>
                <w:sz w:val="20"/>
                <w:szCs w:val="20"/>
              </w:rPr>
              <w:t>[UK]</w:t>
            </w:r>
            <w:r w:rsidRPr="009418FD">
              <w:rPr>
                <w:color w:val="F66202" w:themeColor="accent1"/>
                <w:sz w:val="20"/>
                <w:szCs w:val="20"/>
              </w:rPr>
              <w:t xml:space="preserve"> NICE Decision Support Unit (DSU) Technical Support Document 18: Methods for population-adjusted indirect comparisons in submissions to NICE</w:t>
            </w:r>
            <w:r w:rsidR="00C74D0B">
              <w:rPr>
                <w:color w:val="F66202" w:themeColor="accent1"/>
                <w:sz w:val="20"/>
                <w:szCs w:val="20"/>
              </w:rPr>
              <w:br/>
              <w:t>Other (please report in rationale box)</w:t>
            </w:r>
            <w:r w:rsidR="00C74D0B" w:rsidRPr="00C44D02">
              <w:rPr>
                <w:color w:val="F66202" w:themeColor="accent1"/>
                <w:sz w:val="20"/>
                <w:szCs w:val="20"/>
              </w:rPr>
              <w:br/>
            </w:r>
          </w:p>
        </w:tc>
        <w:tc>
          <w:tcPr>
            <w:tcW w:w="2552" w:type="dxa"/>
          </w:tcPr>
          <w:p w14:paraId="72F45BD1" w14:textId="5C160E0A" w:rsidR="00C74D0B" w:rsidRPr="006D72EC" w:rsidRDefault="00702FBD">
            <w:pPr>
              <w:pStyle w:val="Numberbullet"/>
              <w:numPr>
                <w:ilvl w:val="0"/>
                <w:numId w:val="0"/>
              </w:numPr>
              <w:rPr>
                <w:sz w:val="20"/>
                <w:szCs w:val="20"/>
              </w:rPr>
            </w:pPr>
            <w:r w:rsidRPr="00F91AAC">
              <w:rPr>
                <w:color w:val="F66202" w:themeColor="accent1"/>
                <w:sz w:val="20"/>
                <w:szCs w:val="18"/>
              </w:rPr>
              <w:lastRenderedPageBreak/>
              <w:t>Open text</w:t>
            </w:r>
            <w:r>
              <w:rPr>
                <w:color w:val="F66202" w:themeColor="accent1"/>
                <w:sz w:val="20"/>
                <w:szCs w:val="18"/>
              </w:rPr>
              <w:t xml:space="preserve"> [mandatory]</w:t>
            </w:r>
          </w:p>
        </w:tc>
      </w:tr>
    </w:tbl>
    <w:p w14:paraId="1ACCB30C" w14:textId="77777777" w:rsidR="00C74D0B" w:rsidRDefault="00C74D0B" w:rsidP="00C74D0B">
      <w:pPr>
        <w:pStyle w:val="Text"/>
        <w:ind w:left="720"/>
      </w:pPr>
      <w:r w:rsidRPr="006D72EC">
        <w:rPr>
          <w:b/>
          <w:bCs/>
        </w:rPr>
        <w:t>Comment box</w:t>
      </w:r>
      <w:r w:rsidRPr="006D72EC">
        <w:t xml:space="preserve">: </w:t>
      </w:r>
      <w:r w:rsidRPr="00DC2A65">
        <w:t xml:space="preserve">Do the </w:t>
      </w:r>
      <w:r w:rsidRPr="009A43DE">
        <w:rPr>
          <w:b/>
          <w:bCs/>
        </w:rPr>
        <w:t>EUnetHTA methodological guidelines for ITC/relative effectiveness assessment align with your country’s HTA</w:t>
      </w:r>
      <w:r w:rsidRPr="00DC2A65">
        <w:t xml:space="preserve"> methods and what </w:t>
      </w:r>
      <w:r>
        <w:t>changes do you anticipate following implementation of the Joint Clinical Assessments (JCA) at the European level</w:t>
      </w:r>
      <w:r w:rsidRPr="00DC2A65">
        <w:t>?</w:t>
      </w:r>
    </w:p>
    <w:tbl>
      <w:tblPr>
        <w:tblStyle w:val="TableGridLight"/>
        <w:tblW w:w="8651" w:type="dxa"/>
        <w:tblInd w:w="704" w:type="dxa"/>
        <w:tblLook w:val="04A0" w:firstRow="1" w:lastRow="0" w:firstColumn="1" w:lastColumn="0" w:noHBand="0" w:noVBand="1"/>
      </w:tblPr>
      <w:tblGrid>
        <w:gridCol w:w="8651"/>
      </w:tblGrid>
      <w:tr w:rsidR="00C74D0B" w:rsidRPr="00F91AAC" w14:paraId="5107906F" w14:textId="77777777">
        <w:trPr>
          <w:trHeight w:val="283"/>
        </w:trPr>
        <w:tc>
          <w:tcPr>
            <w:tcW w:w="8651" w:type="dxa"/>
          </w:tcPr>
          <w:p w14:paraId="39FD99F1" w14:textId="77777777" w:rsidR="00C74D0B" w:rsidRPr="00F91AAC" w:rsidRDefault="00C74D0B">
            <w:pPr>
              <w:pStyle w:val="Text"/>
              <w:ind w:left="0"/>
              <w:rPr>
                <w:sz w:val="20"/>
                <w:szCs w:val="18"/>
              </w:rPr>
            </w:pPr>
            <w:r w:rsidRPr="00F91AAC">
              <w:rPr>
                <w:color w:val="F66202" w:themeColor="accent1"/>
                <w:sz w:val="20"/>
                <w:szCs w:val="18"/>
              </w:rPr>
              <w:t>Open text</w:t>
            </w:r>
            <w:r>
              <w:rPr>
                <w:color w:val="F66202" w:themeColor="accent1"/>
                <w:sz w:val="20"/>
                <w:szCs w:val="18"/>
              </w:rPr>
              <w:t xml:space="preserve"> [mandatory]</w:t>
            </w:r>
          </w:p>
        </w:tc>
      </w:tr>
    </w:tbl>
    <w:p w14:paraId="2A3CE305" w14:textId="77777777" w:rsidR="00C74D0B" w:rsidRPr="006D72EC" w:rsidRDefault="00C74D0B" w:rsidP="00C74D0B">
      <w:pPr>
        <w:pStyle w:val="Numberbullet"/>
        <w:numPr>
          <w:ilvl w:val="0"/>
          <w:numId w:val="0"/>
        </w:numPr>
        <w:ind w:left="644"/>
      </w:pPr>
    </w:p>
    <w:p w14:paraId="3F9E475D" w14:textId="6C9B645E" w:rsidR="00432FE5" w:rsidRDefault="00824D9A">
      <w:pPr>
        <w:pStyle w:val="Numberbullet"/>
      </w:pPr>
      <w:r>
        <w:t xml:space="preserve">Considering </w:t>
      </w:r>
      <w:r w:rsidR="003077F9">
        <w:t xml:space="preserve">published </w:t>
      </w:r>
      <w:r w:rsidR="00862313">
        <w:t>guidelines and best practices in your country</w:t>
      </w:r>
      <w:r w:rsidR="00631625">
        <w:t>/organization</w:t>
      </w:r>
      <w:r w:rsidR="00862313">
        <w:t xml:space="preserve"> for ITC</w:t>
      </w:r>
      <w:r w:rsidR="006552BF">
        <w:t xml:space="preserve"> (</w:t>
      </w:r>
      <w:r w:rsidR="00136B42">
        <w:t>e.g.</w:t>
      </w:r>
      <w:r w:rsidR="006552BF">
        <w:t xml:space="preserve">, </w:t>
      </w:r>
      <w:r w:rsidR="00FD3232" w:rsidRPr="00FD3232">
        <w:rPr>
          <w:b/>
          <w:bCs/>
          <w:i/>
          <w:iCs/>
          <w:color w:val="F66202" w:themeColor="accent1"/>
        </w:rPr>
        <w:t xml:space="preserve">select all that apply per </w:t>
      </w:r>
      <w:r w:rsidR="007E7708">
        <w:rPr>
          <w:b/>
          <w:bCs/>
          <w:i/>
          <w:iCs/>
          <w:color w:val="F66202" w:themeColor="accent1"/>
        </w:rPr>
        <w:t xml:space="preserve">country </w:t>
      </w:r>
      <w:r w:rsidR="006552BF" w:rsidRPr="0029035D">
        <w:rPr>
          <w:i/>
          <w:iCs/>
        </w:rPr>
        <w:t xml:space="preserve">ISPOR </w:t>
      </w:r>
      <w:r w:rsidR="00101295" w:rsidRPr="0029035D">
        <w:rPr>
          <w:i/>
          <w:iCs/>
        </w:rPr>
        <w:t>Good Practices Reports in ITC, [</w:t>
      </w:r>
      <w:r w:rsidR="00101295" w:rsidRPr="0029035D">
        <w:rPr>
          <w:b/>
          <w:bCs/>
          <w:i/>
          <w:iCs/>
          <w:color w:val="F66202" w:themeColor="accent1"/>
        </w:rPr>
        <w:t>FR,DE,UK</w:t>
      </w:r>
      <w:r w:rsidR="00101295" w:rsidRPr="0029035D">
        <w:rPr>
          <w:i/>
          <w:iCs/>
        </w:rPr>
        <w:t xml:space="preserve">] EUnetHTA </w:t>
      </w:r>
      <w:r w:rsidR="00703AD9" w:rsidRPr="0029035D">
        <w:rPr>
          <w:i/>
          <w:iCs/>
        </w:rPr>
        <w:t>Guideline: Direct and Indirect Report</w:t>
      </w:r>
      <w:r w:rsidR="00BC4947" w:rsidRPr="0029035D">
        <w:rPr>
          <w:i/>
          <w:iCs/>
        </w:rPr>
        <w:t>, [</w:t>
      </w:r>
      <w:r w:rsidR="00BC4947" w:rsidRPr="0029035D">
        <w:rPr>
          <w:b/>
          <w:bCs/>
          <w:i/>
          <w:iCs/>
          <w:color w:val="F66202" w:themeColor="accent1"/>
        </w:rPr>
        <w:t>US</w:t>
      </w:r>
      <w:r w:rsidR="00BC4947" w:rsidRPr="0029035D">
        <w:rPr>
          <w:i/>
          <w:iCs/>
        </w:rPr>
        <w:t xml:space="preserve">] </w:t>
      </w:r>
      <w:r w:rsidR="001174AD" w:rsidRPr="0029035D">
        <w:rPr>
          <w:i/>
          <w:iCs/>
        </w:rPr>
        <w:t>A</w:t>
      </w:r>
      <w:r w:rsidR="00BC4947" w:rsidRPr="0029035D">
        <w:rPr>
          <w:i/>
          <w:iCs/>
        </w:rPr>
        <w:t>MCP format for formulary</w:t>
      </w:r>
      <w:r w:rsidR="00C614DC" w:rsidRPr="0029035D">
        <w:rPr>
          <w:i/>
          <w:iCs/>
        </w:rPr>
        <w:t xml:space="preserve"> </w:t>
      </w:r>
      <w:r w:rsidR="001B40C9" w:rsidRPr="0029035D">
        <w:rPr>
          <w:i/>
          <w:iCs/>
        </w:rPr>
        <w:t xml:space="preserve">submissions version </w:t>
      </w:r>
      <w:r w:rsidR="00C614DC" w:rsidRPr="0029035D">
        <w:rPr>
          <w:i/>
          <w:iCs/>
        </w:rPr>
        <w:t>v4.1</w:t>
      </w:r>
      <w:r w:rsidR="001F15D1" w:rsidRPr="0029035D">
        <w:rPr>
          <w:i/>
          <w:iCs/>
        </w:rPr>
        <w:t xml:space="preserve"> and  Institute for Clinical and Economic Review (ICER) </w:t>
      </w:r>
      <w:r w:rsidR="005E52D3" w:rsidRPr="0029035D">
        <w:rPr>
          <w:i/>
          <w:iCs/>
        </w:rPr>
        <w:t>Methods &amp; Proce</w:t>
      </w:r>
      <w:r w:rsidR="00CF28A6" w:rsidRPr="0029035D">
        <w:rPr>
          <w:i/>
          <w:iCs/>
        </w:rPr>
        <w:t>sses</w:t>
      </w:r>
      <w:r w:rsidR="00C614DC" w:rsidRPr="0029035D">
        <w:rPr>
          <w:i/>
          <w:iCs/>
        </w:rPr>
        <w:t>,</w:t>
      </w:r>
      <w:r w:rsidR="00CF28A6" w:rsidRPr="0029035D">
        <w:rPr>
          <w:i/>
          <w:iCs/>
        </w:rPr>
        <w:t xml:space="preserve"> </w:t>
      </w:r>
      <w:r w:rsidR="00864465" w:rsidRPr="0029035D">
        <w:rPr>
          <w:i/>
          <w:iCs/>
        </w:rPr>
        <w:t>[</w:t>
      </w:r>
      <w:r w:rsidR="00864465" w:rsidRPr="0029035D">
        <w:rPr>
          <w:b/>
          <w:bCs/>
          <w:i/>
          <w:iCs/>
          <w:color w:val="F66202" w:themeColor="accent1"/>
        </w:rPr>
        <w:t>AU</w:t>
      </w:r>
      <w:r w:rsidR="00864465" w:rsidRPr="0029035D">
        <w:rPr>
          <w:i/>
          <w:iCs/>
        </w:rPr>
        <w:t>]</w:t>
      </w:r>
      <w:r w:rsidR="00694E39" w:rsidRPr="0029035D">
        <w:rPr>
          <w:i/>
          <w:iCs/>
        </w:rPr>
        <w:t xml:space="preserve"> </w:t>
      </w:r>
      <w:r w:rsidR="004B1D3B" w:rsidRPr="0029035D">
        <w:rPr>
          <w:i/>
          <w:iCs/>
        </w:rPr>
        <w:t xml:space="preserve">Guidelines for preparing submissions to the Pharmaceutical Benefits Advisory Committee (PBAC) v5.0 and </w:t>
      </w:r>
      <w:r w:rsidR="00810BF1" w:rsidRPr="0029035D">
        <w:rPr>
          <w:i/>
          <w:iCs/>
        </w:rPr>
        <w:t>Indirect Comparisons Working Group (ICWG) report</w:t>
      </w:r>
      <w:r w:rsidR="00694E39" w:rsidRPr="0029035D">
        <w:rPr>
          <w:i/>
          <w:iCs/>
        </w:rPr>
        <w:t>, [</w:t>
      </w:r>
      <w:r w:rsidR="00694E39" w:rsidRPr="0029035D">
        <w:rPr>
          <w:b/>
          <w:bCs/>
          <w:i/>
          <w:iCs/>
          <w:color w:val="F66202" w:themeColor="accent1"/>
        </w:rPr>
        <w:t>FR</w:t>
      </w:r>
      <w:r w:rsidR="00694E39" w:rsidRPr="0029035D">
        <w:rPr>
          <w:i/>
          <w:iCs/>
        </w:rPr>
        <w:t xml:space="preserve">] </w:t>
      </w:r>
      <w:r w:rsidR="00E43F6E">
        <w:rPr>
          <w:i/>
          <w:iCs/>
        </w:rPr>
        <w:t xml:space="preserve">HAS Methodological Guidance: </w:t>
      </w:r>
      <w:r w:rsidR="00812051">
        <w:rPr>
          <w:i/>
          <w:iCs/>
        </w:rPr>
        <w:t>Choices in methods for economic evaluation (6 Apr 2020)</w:t>
      </w:r>
      <w:r w:rsidR="00694E39" w:rsidRPr="0029035D">
        <w:rPr>
          <w:i/>
          <w:iCs/>
        </w:rPr>
        <w:t>, [</w:t>
      </w:r>
      <w:r w:rsidR="00694E39" w:rsidRPr="0029035D">
        <w:rPr>
          <w:b/>
          <w:bCs/>
          <w:i/>
          <w:iCs/>
          <w:color w:val="F66202" w:themeColor="accent1"/>
        </w:rPr>
        <w:t>DE</w:t>
      </w:r>
      <w:r w:rsidR="00694E39" w:rsidRPr="0029035D">
        <w:rPr>
          <w:i/>
          <w:iCs/>
        </w:rPr>
        <w:t xml:space="preserve">] </w:t>
      </w:r>
      <w:r w:rsidR="00DC47A0" w:rsidRPr="0029035D">
        <w:rPr>
          <w:i/>
          <w:iCs/>
        </w:rPr>
        <w:t>Dossier for the Benefit Assessment pursuant to Section 35a of the German Social Code Book Five –  Module 4 and IQWiG General Methods v 6.0</w:t>
      </w:r>
      <w:r w:rsidR="00694E39" w:rsidRPr="0029035D">
        <w:rPr>
          <w:i/>
          <w:iCs/>
        </w:rPr>
        <w:t>, [</w:t>
      </w:r>
      <w:r w:rsidR="00694E39" w:rsidRPr="0029035D">
        <w:rPr>
          <w:b/>
          <w:bCs/>
          <w:i/>
          <w:iCs/>
          <w:color w:val="F66202" w:themeColor="accent1"/>
        </w:rPr>
        <w:t>UK</w:t>
      </w:r>
      <w:r w:rsidR="00694E39" w:rsidRPr="0029035D">
        <w:rPr>
          <w:i/>
          <w:iCs/>
        </w:rPr>
        <w:t>]</w:t>
      </w:r>
      <w:r w:rsidR="00B57C2D" w:rsidRPr="00B57C2D">
        <w:t xml:space="preserve"> </w:t>
      </w:r>
      <w:r w:rsidR="00B57C2D" w:rsidRPr="00B57C2D">
        <w:rPr>
          <w:i/>
          <w:iCs/>
        </w:rPr>
        <w:t>NICE health technology evaluations: the manual; process and methods (31 Jan 2022) and NICE Decision Support Unit (DSU) Technical Support Document 18: Methods for population-adjusted indirect comparisons in submissions to NICE</w:t>
      </w:r>
      <w:r w:rsidR="006552BF">
        <w:t>)</w:t>
      </w:r>
      <w:r>
        <w:t xml:space="preserve"> </w:t>
      </w:r>
      <w:r w:rsidR="00524BBD">
        <w:t>do you perceive that the currently accepted</w:t>
      </w:r>
      <w:r w:rsidR="00524BBD" w:rsidRPr="006D72EC">
        <w:t xml:space="preserve"> method(s)</w:t>
      </w:r>
      <w:r w:rsidR="00524BBD">
        <w:t>/statistical modelling approach(es)</w:t>
      </w:r>
      <w:r w:rsidR="00524BBD" w:rsidRPr="006D72EC">
        <w:t xml:space="preserve"> </w:t>
      </w:r>
      <w:r w:rsidR="00524BBD">
        <w:t>used by HTA body/payers</w:t>
      </w:r>
      <w:r w:rsidR="00524BBD" w:rsidRPr="006D72EC">
        <w:t xml:space="preserve"> </w:t>
      </w:r>
      <w:r w:rsidR="00524BBD">
        <w:t>in your country/organization:</w:t>
      </w:r>
    </w:p>
    <w:p w14:paraId="780C1C06" w14:textId="7C025BDD" w:rsidR="00407065" w:rsidRDefault="00CB2358" w:rsidP="00764E31">
      <w:pPr>
        <w:pStyle w:val="Numberbullet"/>
        <w:numPr>
          <w:ilvl w:val="0"/>
          <w:numId w:val="24"/>
        </w:numPr>
      </w:pPr>
      <w:r>
        <w:t xml:space="preserve">sufficiently </w:t>
      </w:r>
      <w:r w:rsidR="00407065">
        <w:t>i</w:t>
      </w:r>
      <w:r w:rsidR="000D5B19">
        <w:t>nclude key</w:t>
      </w:r>
      <w:r w:rsidR="00695C48">
        <w:t>/state-of-the-art</w:t>
      </w:r>
      <w:r w:rsidR="000D5B19">
        <w:t xml:space="preserve"> indirect comparison methods (e.g. MAIC or STC)</w:t>
      </w:r>
      <w:r w:rsidR="00E7717E">
        <w:t>?</w:t>
      </w:r>
    </w:p>
    <w:p w14:paraId="7D325AED" w14:textId="00205AF6" w:rsidR="0062653B" w:rsidRDefault="00407065" w:rsidP="00764E31">
      <w:pPr>
        <w:pStyle w:val="Numberbullet"/>
        <w:numPr>
          <w:ilvl w:val="0"/>
          <w:numId w:val="24"/>
        </w:numPr>
      </w:pPr>
      <w:r>
        <w:t xml:space="preserve">provide </w:t>
      </w:r>
      <w:r w:rsidR="000D5B19">
        <w:t xml:space="preserve">detailed guidance on the use of observational or </w:t>
      </w:r>
      <w:r>
        <w:t>non</w:t>
      </w:r>
      <w:r w:rsidR="0062653B">
        <w:t>-randomized trials</w:t>
      </w:r>
      <w:r w:rsidR="00E7717E">
        <w:t>?</w:t>
      </w:r>
    </w:p>
    <w:p w14:paraId="1CCF95B3" w14:textId="28F65C73" w:rsidR="0062653B" w:rsidRDefault="00515E4E" w:rsidP="00764E31">
      <w:pPr>
        <w:pStyle w:val="Numberbullet"/>
        <w:numPr>
          <w:ilvl w:val="0"/>
          <w:numId w:val="24"/>
        </w:numPr>
      </w:pPr>
      <w:r>
        <w:t xml:space="preserve">clearly define </w:t>
      </w:r>
      <w:r w:rsidR="000D5B19">
        <w:t>when</w:t>
      </w:r>
      <w:r w:rsidR="00407065">
        <w:t xml:space="preserve"> </w:t>
      </w:r>
      <w:r w:rsidR="000D5B19">
        <w:t xml:space="preserve">to employ qualitative versus quantitative summaries of </w:t>
      </w:r>
      <w:proofErr w:type="gramStart"/>
      <w:r w:rsidR="000D5B19">
        <w:t>data</w:t>
      </w:r>
      <w:r w:rsidR="00E7717E">
        <w:t>?</w:t>
      </w:r>
      <w:proofErr w:type="gramEnd"/>
    </w:p>
    <w:p w14:paraId="109E3905" w14:textId="608EDA56" w:rsidR="00432FE5" w:rsidRPr="0062653B" w:rsidRDefault="0062653B" w:rsidP="00764E31">
      <w:pPr>
        <w:pStyle w:val="Numberbullet"/>
        <w:numPr>
          <w:ilvl w:val="0"/>
          <w:numId w:val="24"/>
        </w:numPr>
      </w:pPr>
      <w:r>
        <w:t xml:space="preserve">provide sufficient </w:t>
      </w:r>
      <w:r w:rsidR="000D5B19">
        <w:t>guidance to account for</w:t>
      </w:r>
      <w:r>
        <w:t xml:space="preserve"> </w:t>
      </w:r>
      <w:r w:rsidR="000D5B19">
        <w:t>heterogeneity</w:t>
      </w:r>
      <w:r>
        <w:t xml:space="preserve"> </w:t>
      </w:r>
      <w:r w:rsidR="00432FE5" w:rsidRPr="0062653B">
        <w:t>(e.g., meta-regression approach)?</w:t>
      </w:r>
      <w:r w:rsidR="00CC00F6">
        <w:br/>
        <w:t>Please provide your rationale for each sub-question.</w:t>
      </w:r>
    </w:p>
    <w:tbl>
      <w:tblPr>
        <w:tblStyle w:val="Style1"/>
        <w:tblW w:w="0" w:type="auto"/>
        <w:tblLook w:val="04A0" w:firstRow="1" w:lastRow="0" w:firstColumn="1" w:lastColumn="0" w:noHBand="0" w:noVBand="1"/>
      </w:tblPr>
      <w:tblGrid>
        <w:gridCol w:w="5245"/>
        <w:gridCol w:w="2126"/>
        <w:gridCol w:w="1705"/>
      </w:tblGrid>
      <w:tr w:rsidR="00E7717E" w:rsidRPr="006D72EC" w14:paraId="2C074A18" w14:textId="77777777" w:rsidTr="003077F9">
        <w:trPr>
          <w:cnfStyle w:val="100000000000" w:firstRow="1" w:lastRow="0" w:firstColumn="0" w:lastColumn="0" w:oddVBand="0" w:evenVBand="0" w:oddHBand="0" w:evenHBand="0" w:firstRowFirstColumn="0" w:firstRowLastColumn="0" w:lastRowFirstColumn="0" w:lastRowLastColumn="0"/>
        </w:trPr>
        <w:tc>
          <w:tcPr>
            <w:tcW w:w="5245" w:type="dxa"/>
          </w:tcPr>
          <w:p w14:paraId="42EF3725" w14:textId="3FCBF80D" w:rsidR="00E7717E" w:rsidRPr="006D72EC" w:rsidRDefault="00E7717E">
            <w:pPr>
              <w:pStyle w:val="Numberbullet"/>
              <w:numPr>
                <w:ilvl w:val="0"/>
                <w:numId w:val="0"/>
              </w:numPr>
              <w:rPr>
                <w:color w:val="FFFFFF" w:themeColor="background1"/>
              </w:rPr>
            </w:pPr>
            <w:r>
              <w:rPr>
                <w:color w:val="FFFFFF" w:themeColor="background1"/>
              </w:rPr>
              <w:t>Question</w:t>
            </w:r>
          </w:p>
        </w:tc>
        <w:tc>
          <w:tcPr>
            <w:tcW w:w="2126" w:type="dxa"/>
          </w:tcPr>
          <w:p w14:paraId="4471FF75" w14:textId="6D132958" w:rsidR="00E7717E" w:rsidRDefault="00CC00F6">
            <w:pPr>
              <w:pStyle w:val="Numberbullet"/>
              <w:numPr>
                <w:ilvl w:val="0"/>
                <w:numId w:val="0"/>
              </w:numPr>
              <w:rPr>
                <w:color w:val="FFFFFF" w:themeColor="background1"/>
              </w:rPr>
            </w:pPr>
            <w:r>
              <w:rPr>
                <w:color w:val="FFFFFF" w:themeColor="background1"/>
              </w:rPr>
              <w:t>Re</w:t>
            </w:r>
            <w:r w:rsidRPr="004E718A">
              <w:rPr>
                <w:color w:val="FFFFFF" w:themeColor="background1"/>
              </w:rPr>
              <w:t>sponse</w:t>
            </w:r>
          </w:p>
        </w:tc>
        <w:tc>
          <w:tcPr>
            <w:tcW w:w="1705" w:type="dxa"/>
          </w:tcPr>
          <w:p w14:paraId="6E235962" w14:textId="50EA37F8" w:rsidR="00E7717E" w:rsidRPr="006D72EC" w:rsidRDefault="00E7717E">
            <w:pPr>
              <w:pStyle w:val="Numberbullet"/>
              <w:numPr>
                <w:ilvl w:val="0"/>
                <w:numId w:val="0"/>
              </w:numPr>
              <w:rPr>
                <w:color w:val="FFFFFF" w:themeColor="background1"/>
              </w:rPr>
            </w:pPr>
            <w:r>
              <w:rPr>
                <w:color w:val="FFFFFF" w:themeColor="background1"/>
              </w:rPr>
              <w:t>Rationale</w:t>
            </w:r>
          </w:p>
        </w:tc>
      </w:tr>
      <w:tr w:rsidR="00702FBD" w:rsidRPr="006D72EC" w14:paraId="7155FC9D" w14:textId="77777777" w:rsidTr="003077F9">
        <w:tc>
          <w:tcPr>
            <w:tcW w:w="5245" w:type="dxa"/>
          </w:tcPr>
          <w:p w14:paraId="2EB24F50" w14:textId="5BAAB1B0" w:rsidR="00702FBD" w:rsidRPr="0095298D" w:rsidRDefault="00702FBD" w:rsidP="00702FBD">
            <w:pPr>
              <w:pStyle w:val="Numberbullet"/>
              <w:numPr>
                <w:ilvl w:val="0"/>
                <w:numId w:val="25"/>
              </w:numPr>
              <w:rPr>
                <w:b/>
                <w:bCs/>
                <w:sz w:val="22"/>
              </w:rPr>
            </w:pPr>
            <w:r w:rsidRPr="0095298D">
              <w:rPr>
                <w:b/>
                <w:bCs/>
                <w:sz w:val="22"/>
              </w:rPr>
              <w:lastRenderedPageBreak/>
              <w:t>Do the accepted and used methods/approaches in your country sufficiently include key/state-of-the-art indirect comparison methods?</w:t>
            </w:r>
            <w:r w:rsidR="00371189">
              <w:rPr>
                <w:b/>
                <w:bCs/>
                <w:sz w:val="22"/>
              </w:rPr>
              <w:t xml:space="preserve"> </w:t>
            </w:r>
          </w:p>
        </w:tc>
        <w:tc>
          <w:tcPr>
            <w:tcW w:w="2126" w:type="dxa"/>
          </w:tcPr>
          <w:p w14:paraId="4ABD7C67" w14:textId="6049F6DC" w:rsidR="00702FBD" w:rsidRPr="00130E80" w:rsidRDefault="00702FBD" w:rsidP="00702FBD">
            <w:pPr>
              <w:pStyle w:val="Numberbullet"/>
              <w:numPr>
                <w:ilvl w:val="0"/>
                <w:numId w:val="0"/>
              </w:numPr>
              <w:rPr>
                <w:color w:val="F66202" w:themeColor="accent1"/>
                <w:sz w:val="20"/>
                <w:szCs w:val="18"/>
              </w:rPr>
            </w:pPr>
            <w:r>
              <w:rPr>
                <w:color w:val="F66202" w:themeColor="accent1"/>
                <w:sz w:val="20"/>
                <w:szCs w:val="18"/>
              </w:rPr>
              <w:t>Select one</w:t>
            </w:r>
            <w:r>
              <w:rPr>
                <w:color w:val="F66202" w:themeColor="accent1"/>
                <w:sz w:val="20"/>
                <w:szCs w:val="18"/>
              </w:rPr>
              <w:br/>
            </w:r>
            <w:r w:rsidRPr="00F55F12">
              <w:rPr>
                <w:color w:val="F66202" w:themeColor="accent1"/>
                <w:sz w:val="20"/>
                <w:szCs w:val="20"/>
              </w:rPr>
              <w:t>Yes</w:t>
            </w:r>
            <w:r w:rsidRPr="00F55F12">
              <w:rPr>
                <w:color w:val="F66202" w:themeColor="accent1"/>
                <w:sz w:val="20"/>
                <w:szCs w:val="20"/>
              </w:rPr>
              <w:br/>
              <w:t>No</w:t>
            </w:r>
          </w:p>
        </w:tc>
        <w:tc>
          <w:tcPr>
            <w:tcW w:w="1705" w:type="dxa"/>
          </w:tcPr>
          <w:p w14:paraId="09998CAD" w14:textId="093825D6" w:rsidR="00702FBD" w:rsidRPr="006D72EC" w:rsidRDefault="00702FBD" w:rsidP="00702FBD">
            <w:pPr>
              <w:pStyle w:val="Numberbullet"/>
              <w:numPr>
                <w:ilvl w:val="0"/>
                <w:numId w:val="0"/>
              </w:numPr>
              <w:rPr>
                <w:sz w:val="20"/>
                <w:szCs w:val="20"/>
              </w:rPr>
            </w:pPr>
            <w:r w:rsidRPr="00101ACE">
              <w:rPr>
                <w:color w:val="F66202" w:themeColor="accent1"/>
                <w:sz w:val="20"/>
                <w:szCs w:val="18"/>
              </w:rPr>
              <w:t>Open text [mandatory</w:t>
            </w:r>
            <w:r w:rsidR="00A74AEE">
              <w:rPr>
                <w:color w:val="F66202" w:themeColor="accent1"/>
                <w:sz w:val="20"/>
                <w:szCs w:val="18"/>
              </w:rPr>
              <w:t>: Please describe which methods you consider as state-of-the-art</w:t>
            </w:r>
            <w:r w:rsidRPr="00101ACE">
              <w:rPr>
                <w:color w:val="F66202" w:themeColor="accent1"/>
                <w:sz w:val="20"/>
                <w:szCs w:val="18"/>
              </w:rPr>
              <w:t>]</w:t>
            </w:r>
          </w:p>
        </w:tc>
      </w:tr>
      <w:tr w:rsidR="00702FBD" w:rsidRPr="006D72EC" w14:paraId="4251C5DB" w14:textId="77777777" w:rsidTr="003077F9">
        <w:tc>
          <w:tcPr>
            <w:tcW w:w="5245" w:type="dxa"/>
          </w:tcPr>
          <w:p w14:paraId="7C8991AC" w14:textId="3271AB50" w:rsidR="00702FBD" w:rsidRPr="0095298D" w:rsidRDefault="00702FBD" w:rsidP="00702FBD">
            <w:pPr>
              <w:pStyle w:val="Numberbullet"/>
              <w:numPr>
                <w:ilvl w:val="0"/>
                <w:numId w:val="25"/>
              </w:numPr>
              <w:rPr>
                <w:b/>
                <w:bCs/>
                <w:sz w:val="22"/>
              </w:rPr>
            </w:pPr>
            <w:r w:rsidRPr="0095298D">
              <w:rPr>
                <w:b/>
                <w:bCs/>
                <w:sz w:val="22"/>
              </w:rPr>
              <w:t>Do the accepted and used methods/approaches in your country provide detailed guidance on the use of observational or non-randomized trials?</w:t>
            </w:r>
          </w:p>
        </w:tc>
        <w:tc>
          <w:tcPr>
            <w:tcW w:w="2126" w:type="dxa"/>
          </w:tcPr>
          <w:p w14:paraId="65770951" w14:textId="4B25F9D0" w:rsidR="00702FBD" w:rsidRPr="00130E80" w:rsidRDefault="00702FBD" w:rsidP="00702FBD">
            <w:pPr>
              <w:pStyle w:val="Numberbullet"/>
              <w:numPr>
                <w:ilvl w:val="0"/>
                <w:numId w:val="0"/>
              </w:numPr>
              <w:rPr>
                <w:color w:val="F66202" w:themeColor="accent1"/>
                <w:sz w:val="20"/>
                <w:szCs w:val="18"/>
              </w:rPr>
            </w:pPr>
            <w:r w:rsidRPr="00F62952">
              <w:rPr>
                <w:color w:val="F66202" w:themeColor="accent1"/>
                <w:sz w:val="20"/>
                <w:szCs w:val="18"/>
              </w:rPr>
              <w:t>Select one</w:t>
            </w:r>
            <w:r w:rsidRPr="00F62952">
              <w:rPr>
                <w:color w:val="F66202" w:themeColor="accent1"/>
                <w:sz w:val="20"/>
                <w:szCs w:val="18"/>
              </w:rPr>
              <w:br/>
            </w:r>
            <w:r w:rsidRPr="00F62952">
              <w:rPr>
                <w:color w:val="F66202" w:themeColor="accent1"/>
                <w:sz w:val="20"/>
                <w:szCs w:val="20"/>
              </w:rPr>
              <w:t>Yes</w:t>
            </w:r>
            <w:r w:rsidRPr="00F62952">
              <w:rPr>
                <w:color w:val="F66202" w:themeColor="accent1"/>
                <w:sz w:val="20"/>
                <w:szCs w:val="20"/>
              </w:rPr>
              <w:br/>
              <w:t>No</w:t>
            </w:r>
          </w:p>
        </w:tc>
        <w:tc>
          <w:tcPr>
            <w:tcW w:w="1705" w:type="dxa"/>
          </w:tcPr>
          <w:p w14:paraId="44A67E8D" w14:textId="3F6330A3" w:rsidR="00702FBD" w:rsidRPr="00130E80" w:rsidRDefault="00702FBD" w:rsidP="00702FBD">
            <w:pPr>
              <w:pStyle w:val="Numberbullet"/>
              <w:numPr>
                <w:ilvl w:val="0"/>
                <w:numId w:val="0"/>
              </w:numPr>
              <w:rPr>
                <w:color w:val="F66202" w:themeColor="accent1"/>
                <w:sz w:val="20"/>
                <w:szCs w:val="18"/>
              </w:rPr>
            </w:pPr>
            <w:r w:rsidRPr="00101ACE">
              <w:rPr>
                <w:color w:val="F66202" w:themeColor="accent1"/>
                <w:sz w:val="20"/>
                <w:szCs w:val="18"/>
              </w:rPr>
              <w:t>Open text [mandatory]</w:t>
            </w:r>
          </w:p>
        </w:tc>
      </w:tr>
      <w:tr w:rsidR="00702FBD" w:rsidRPr="006D72EC" w14:paraId="796DFA88" w14:textId="77777777" w:rsidTr="003077F9">
        <w:tc>
          <w:tcPr>
            <w:tcW w:w="5245" w:type="dxa"/>
          </w:tcPr>
          <w:p w14:paraId="7A5DFFC7" w14:textId="44B8C745" w:rsidR="00702FBD" w:rsidRPr="0095298D" w:rsidRDefault="00702FBD" w:rsidP="00702FBD">
            <w:pPr>
              <w:pStyle w:val="Numberbullet"/>
              <w:numPr>
                <w:ilvl w:val="0"/>
                <w:numId w:val="25"/>
              </w:numPr>
              <w:rPr>
                <w:b/>
                <w:bCs/>
                <w:sz w:val="22"/>
              </w:rPr>
            </w:pPr>
            <w:r w:rsidRPr="0095298D">
              <w:rPr>
                <w:b/>
                <w:bCs/>
                <w:sz w:val="22"/>
              </w:rPr>
              <w:t>Do the accepted and used methods/approaches in your country provide sufficient guidance to account for heterogeneity?</w:t>
            </w:r>
          </w:p>
        </w:tc>
        <w:tc>
          <w:tcPr>
            <w:tcW w:w="2126" w:type="dxa"/>
          </w:tcPr>
          <w:p w14:paraId="032A6517" w14:textId="14DAC7DB" w:rsidR="00702FBD" w:rsidRPr="00130E80" w:rsidRDefault="00702FBD" w:rsidP="00702FBD">
            <w:pPr>
              <w:pStyle w:val="Numberbullet"/>
              <w:numPr>
                <w:ilvl w:val="0"/>
                <w:numId w:val="0"/>
              </w:numPr>
              <w:rPr>
                <w:color w:val="F66202" w:themeColor="accent1"/>
                <w:sz w:val="20"/>
                <w:szCs w:val="18"/>
              </w:rPr>
            </w:pPr>
            <w:r w:rsidRPr="00F62952">
              <w:rPr>
                <w:color w:val="F66202" w:themeColor="accent1"/>
                <w:sz w:val="20"/>
                <w:szCs w:val="18"/>
              </w:rPr>
              <w:t>Select one</w:t>
            </w:r>
            <w:r w:rsidRPr="00F62952">
              <w:rPr>
                <w:color w:val="F66202" w:themeColor="accent1"/>
                <w:sz w:val="20"/>
                <w:szCs w:val="18"/>
              </w:rPr>
              <w:br/>
            </w:r>
            <w:r w:rsidRPr="00F62952">
              <w:rPr>
                <w:color w:val="F66202" w:themeColor="accent1"/>
                <w:sz w:val="20"/>
                <w:szCs w:val="20"/>
              </w:rPr>
              <w:t>Yes</w:t>
            </w:r>
            <w:r w:rsidRPr="00F62952">
              <w:rPr>
                <w:color w:val="F66202" w:themeColor="accent1"/>
                <w:sz w:val="20"/>
                <w:szCs w:val="20"/>
              </w:rPr>
              <w:br/>
              <w:t>Yes, conditionally</w:t>
            </w:r>
            <w:r w:rsidRPr="00F62952">
              <w:rPr>
                <w:color w:val="F66202" w:themeColor="accent1"/>
                <w:sz w:val="20"/>
                <w:szCs w:val="20"/>
              </w:rPr>
              <w:br/>
              <w:t>No</w:t>
            </w:r>
          </w:p>
        </w:tc>
        <w:tc>
          <w:tcPr>
            <w:tcW w:w="1705" w:type="dxa"/>
          </w:tcPr>
          <w:p w14:paraId="0C74D722" w14:textId="51ADB5F8" w:rsidR="00702FBD" w:rsidRPr="00130E80" w:rsidRDefault="00702FBD" w:rsidP="00702FBD">
            <w:pPr>
              <w:pStyle w:val="Numberbullet"/>
              <w:numPr>
                <w:ilvl w:val="0"/>
                <w:numId w:val="0"/>
              </w:numPr>
              <w:rPr>
                <w:color w:val="F66202" w:themeColor="accent1"/>
                <w:sz w:val="20"/>
                <w:szCs w:val="18"/>
              </w:rPr>
            </w:pPr>
            <w:r w:rsidRPr="00101ACE">
              <w:rPr>
                <w:color w:val="F66202" w:themeColor="accent1"/>
                <w:sz w:val="20"/>
                <w:szCs w:val="18"/>
              </w:rPr>
              <w:t>Open text [mandatory]</w:t>
            </w:r>
          </w:p>
        </w:tc>
      </w:tr>
    </w:tbl>
    <w:p w14:paraId="5A8FEF66" w14:textId="77777777" w:rsidR="00984CF7" w:rsidRPr="006D72EC" w:rsidRDefault="00984CF7" w:rsidP="009B78BB">
      <w:pPr>
        <w:pStyle w:val="Numberbullet"/>
        <w:numPr>
          <w:ilvl w:val="0"/>
          <w:numId w:val="0"/>
        </w:numPr>
        <w:ind w:left="644"/>
      </w:pPr>
    </w:p>
    <w:p w14:paraId="2FEAA79C" w14:textId="7C5426D1" w:rsidR="00406E5F" w:rsidRPr="006D72EC" w:rsidRDefault="00406E5F" w:rsidP="00406E5F">
      <w:pPr>
        <w:pStyle w:val="Heading2"/>
      </w:pPr>
      <w:bookmarkStart w:id="5" w:name="_Toc130985454"/>
      <w:r w:rsidRPr="006D72EC">
        <w:t xml:space="preserve">Section 3: </w:t>
      </w:r>
      <w:r w:rsidR="001F37BF" w:rsidRPr="006D72EC">
        <w:t>Acceptability of</w:t>
      </w:r>
      <w:r w:rsidRPr="006D72EC">
        <w:t xml:space="preserve"> indirect treatment comparison</w:t>
      </w:r>
      <w:r w:rsidR="001F37BF" w:rsidRPr="006D72EC">
        <w:t xml:space="preserve"> result</w:t>
      </w:r>
      <w:r w:rsidRPr="006D72EC">
        <w:t>s</w:t>
      </w:r>
      <w:bookmarkEnd w:id="5"/>
    </w:p>
    <w:tbl>
      <w:tblPr>
        <w:tblStyle w:val="TableGrid"/>
        <w:tblpPr w:leftFromText="181" w:rightFromText="181" w:vertAnchor="text" w:horzAnchor="margin" w:tblpY="39"/>
        <w:tblW w:w="9089" w:type="dxa"/>
        <w:tblBorders>
          <w:top w:val="single" w:sz="8" w:space="0" w:color="4F616F" w:themeColor="text1"/>
          <w:left w:val="none" w:sz="0" w:space="0" w:color="auto"/>
          <w:bottom w:val="single" w:sz="8" w:space="0" w:color="4F616F" w:themeColor="text1"/>
          <w:right w:val="none" w:sz="0" w:space="0" w:color="auto"/>
          <w:insideH w:val="none" w:sz="0" w:space="0" w:color="auto"/>
          <w:insideV w:val="none" w:sz="0" w:space="0" w:color="auto"/>
        </w:tblBorders>
        <w:tblLayout w:type="fixed"/>
        <w:tblLook w:val="04A0" w:firstRow="1" w:lastRow="0" w:firstColumn="1" w:lastColumn="0" w:noHBand="0" w:noVBand="1"/>
      </w:tblPr>
      <w:tblGrid>
        <w:gridCol w:w="566"/>
        <w:gridCol w:w="8523"/>
      </w:tblGrid>
      <w:tr w:rsidR="00406E5F" w:rsidRPr="006D72EC" w14:paraId="1A0F115B" w14:textId="77777777">
        <w:trPr>
          <w:trHeight w:val="324"/>
        </w:trPr>
        <w:tc>
          <w:tcPr>
            <w:tcW w:w="566" w:type="dxa"/>
            <w:shd w:val="clear" w:color="auto" w:fill="FFFFFF" w:themeFill="background1"/>
          </w:tcPr>
          <w:p w14:paraId="582CDEEB" w14:textId="77777777" w:rsidR="00406E5F" w:rsidRPr="006D72EC" w:rsidRDefault="00406E5F">
            <w:pPr>
              <w:pStyle w:val="Text"/>
              <w:ind w:left="357"/>
              <w:rPr>
                <w:sz w:val="22"/>
                <w:szCs w:val="20"/>
              </w:rPr>
            </w:pPr>
            <w:r w:rsidRPr="006D72EC">
              <w:rPr>
                <w:noProof/>
                <w:sz w:val="22"/>
                <w:szCs w:val="20"/>
              </w:rPr>
              <w:drawing>
                <wp:anchor distT="0" distB="0" distL="114300" distR="114300" simplePos="0" relativeHeight="251658245" behindDoc="0" locked="0" layoutInCell="1" allowOverlap="1" wp14:anchorId="1FE95B2D" wp14:editId="565BA384">
                  <wp:simplePos x="0" y="0"/>
                  <wp:positionH relativeFrom="column">
                    <wp:posOffset>0</wp:posOffset>
                  </wp:positionH>
                  <wp:positionV relativeFrom="paragraph">
                    <wp:posOffset>6350</wp:posOffset>
                  </wp:positionV>
                  <wp:extent cx="229870" cy="234950"/>
                  <wp:effectExtent l="0" t="0" r="0" b="0"/>
                  <wp:wrapNone/>
                  <wp:docPr id="208" name="Graphic 208">
                    <a:extLst xmlns:a="http://schemas.openxmlformats.org/drawingml/2006/main">
                      <a:ext uri="{FF2B5EF4-FFF2-40B4-BE49-F238E27FC236}">
                        <a16:creationId xmlns:a16="http://schemas.microsoft.com/office/drawing/2014/main" id="{8ACE9342-9D9F-554A-B93F-F267B10D10E2}"/>
                      </a:ext>
                    </a:extLst>
                  </wp:docPr>
                  <wp:cNvGraphicFramePr/>
                  <a:graphic xmlns:a="http://schemas.openxmlformats.org/drawingml/2006/main">
                    <a:graphicData uri="http://schemas.openxmlformats.org/drawingml/2006/picture">
                      <pic:pic xmlns:pic="http://schemas.openxmlformats.org/drawingml/2006/picture">
                        <pic:nvPicPr>
                          <pic:cNvPr id="4" name="Graphic 3">
                            <a:extLst>
                              <a:ext uri="{FF2B5EF4-FFF2-40B4-BE49-F238E27FC236}">
                                <a16:creationId xmlns:a16="http://schemas.microsoft.com/office/drawing/2014/main" id="{8ACE9342-9D9F-554A-B93F-F267B10D10E2}"/>
                              </a:ext>
                            </a:extLst>
                          </pic:cNvPr>
                          <pic:cNvPicPr>
                            <a:picLocks noChangeAspect="1"/>
                          </pic:cNvPicPr>
                        </pic:nvPicPr>
                        <pic:blipFill>
                          <a:blip r:embed="rId14" cstate="print">
                            <a:extLst>
                              <a:ext uri="{96DAC541-7B7A-43D3-8B79-37D633B846F1}">
                                <asvg:svgBlip xmlns:asvg="http://schemas.microsoft.com/office/drawing/2016/SVG/main" r:embed="rId15"/>
                              </a:ext>
                            </a:extLst>
                          </a:blip>
                          <a:stretch>
                            <a:fillRect/>
                          </a:stretch>
                        </pic:blipFill>
                        <pic:spPr>
                          <a:xfrm>
                            <a:off x="0" y="0"/>
                            <a:ext cx="229870" cy="234950"/>
                          </a:xfrm>
                          <a:prstGeom prst="rect">
                            <a:avLst/>
                          </a:prstGeom>
                        </pic:spPr>
                      </pic:pic>
                    </a:graphicData>
                  </a:graphic>
                </wp:anchor>
              </w:drawing>
            </w:r>
          </w:p>
        </w:tc>
        <w:tc>
          <w:tcPr>
            <w:tcW w:w="8523" w:type="dxa"/>
            <w:shd w:val="clear" w:color="auto" w:fill="FFFFFF" w:themeFill="background1"/>
          </w:tcPr>
          <w:p w14:paraId="4C70AFA4" w14:textId="1F93DED1" w:rsidR="004E27FE" w:rsidRPr="006D72EC" w:rsidRDefault="00406E5F" w:rsidP="00A00E7E">
            <w:pPr>
              <w:pStyle w:val="Text"/>
              <w:ind w:left="0"/>
              <w:rPr>
                <w:i/>
                <w:iCs/>
                <w:color w:val="A6A6A6"/>
                <w:sz w:val="22"/>
              </w:rPr>
            </w:pPr>
            <w:r w:rsidRPr="006D72EC">
              <w:rPr>
                <w:i/>
                <w:iCs/>
                <w:color w:val="A6A6A6"/>
                <w:sz w:val="22"/>
              </w:rPr>
              <w:t>In this section the research seeks to understand the acceptability of indirect treatment comparison</w:t>
            </w:r>
            <w:r w:rsidR="009B78BB" w:rsidRPr="006D72EC">
              <w:rPr>
                <w:i/>
                <w:iCs/>
                <w:color w:val="A6A6A6"/>
                <w:sz w:val="22"/>
              </w:rPr>
              <w:t xml:space="preserve"> results (e.g., consistency, transparency</w:t>
            </w:r>
            <w:r w:rsidR="00BE2431">
              <w:rPr>
                <w:i/>
                <w:iCs/>
                <w:color w:val="A6A6A6"/>
                <w:sz w:val="22"/>
              </w:rPr>
              <w:t>,</w:t>
            </w:r>
            <w:r w:rsidR="009B78BB" w:rsidRPr="006D72EC">
              <w:rPr>
                <w:i/>
                <w:iCs/>
                <w:color w:val="A6A6A6"/>
                <w:sz w:val="22"/>
              </w:rPr>
              <w:t xml:space="preserve"> and confidence intervals) </w:t>
            </w:r>
            <w:r w:rsidRPr="006D72EC">
              <w:rPr>
                <w:i/>
                <w:iCs/>
                <w:color w:val="A6A6A6"/>
                <w:sz w:val="22"/>
              </w:rPr>
              <w:t xml:space="preserve">and </w:t>
            </w:r>
            <w:r w:rsidR="009B78BB" w:rsidRPr="006D72EC">
              <w:rPr>
                <w:i/>
                <w:iCs/>
                <w:color w:val="A6A6A6"/>
                <w:sz w:val="22"/>
              </w:rPr>
              <w:t xml:space="preserve">their </w:t>
            </w:r>
            <w:r w:rsidRPr="006D72EC">
              <w:rPr>
                <w:i/>
                <w:iCs/>
                <w:color w:val="A6A6A6"/>
                <w:sz w:val="22"/>
              </w:rPr>
              <w:t xml:space="preserve">acceptance by HTA bodies/payers in your </w:t>
            </w:r>
            <w:r w:rsidR="007E7708">
              <w:rPr>
                <w:i/>
                <w:iCs/>
                <w:color w:val="A6A6A6"/>
                <w:sz w:val="22"/>
              </w:rPr>
              <w:t>country</w:t>
            </w:r>
            <w:r w:rsidRPr="006D72EC">
              <w:rPr>
                <w:i/>
                <w:iCs/>
                <w:color w:val="A6A6A6"/>
                <w:sz w:val="22"/>
              </w:rPr>
              <w:t xml:space="preserve"> for P&amp;R/coverage decisions. Please review the </w:t>
            </w:r>
            <w:r w:rsidR="002A63E4">
              <w:rPr>
                <w:i/>
                <w:iCs/>
                <w:color w:val="A6A6A6"/>
                <w:sz w:val="22"/>
              </w:rPr>
              <w:t>background information</w:t>
            </w:r>
            <w:r w:rsidRPr="006D72EC">
              <w:rPr>
                <w:i/>
                <w:iCs/>
                <w:color w:val="A6A6A6"/>
                <w:sz w:val="22"/>
              </w:rPr>
              <w:t xml:space="preserve"> before progressing to the following questions</w:t>
            </w:r>
          </w:p>
        </w:tc>
      </w:tr>
    </w:tbl>
    <w:p w14:paraId="4F197D51" w14:textId="77777777" w:rsidR="00406E5F" w:rsidRDefault="00406E5F" w:rsidP="00406E5F">
      <w:pPr>
        <w:pStyle w:val="Numberbullet"/>
        <w:numPr>
          <w:ilvl w:val="0"/>
          <w:numId w:val="0"/>
        </w:numPr>
        <w:ind w:left="284"/>
        <w:rPr>
          <w:color w:val="8EA0AF" w:themeColor="text1" w:themeTint="99"/>
        </w:rPr>
      </w:pPr>
    </w:p>
    <w:tbl>
      <w:tblPr>
        <w:tblStyle w:val="TableGrid"/>
        <w:tblpPr w:leftFromText="181" w:rightFromText="181" w:vertAnchor="text" w:horzAnchor="margin" w:tblpY="39"/>
        <w:tblW w:w="9089" w:type="dxa"/>
        <w:tblBorders>
          <w:top w:val="single" w:sz="8" w:space="0" w:color="4F616F" w:themeColor="text1"/>
          <w:left w:val="none" w:sz="0" w:space="0" w:color="auto"/>
          <w:bottom w:val="single" w:sz="8" w:space="0" w:color="4F616F" w:themeColor="text1"/>
          <w:right w:val="none" w:sz="0" w:space="0" w:color="auto"/>
          <w:insideH w:val="none" w:sz="0" w:space="0" w:color="auto"/>
          <w:insideV w:val="none" w:sz="0" w:space="0" w:color="auto"/>
        </w:tblBorders>
        <w:tblLayout w:type="fixed"/>
        <w:tblLook w:val="04A0" w:firstRow="1" w:lastRow="0" w:firstColumn="1" w:lastColumn="0" w:noHBand="0" w:noVBand="1"/>
      </w:tblPr>
      <w:tblGrid>
        <w:gridCol w:w="566"/>
        <w:gridCol w:w="8523"/>
      </w:tblGrid>
      <w:tr w:rsidR="009A05DD" w:rsidRPr="006D72EC" w14:paraId="179579D3" w14:textId="77777777">
        <w:trPr>
          <w:trHeight w:val="324"/>
        </w:trPr>
        <w:tc>
          <w:tcPr>
            <w:tcW w:w="566" w:type="dxa"/>
            <w:shd w:val="clear" w:color="auto" w:fill="FFFFFF" w:themeFill="background1"/>
          </w:tcPr>
          <w:p w14:paraId="0C081A37" w14:textId="77777777" w:rsidR="009A05DD" w:rsidRPr="006D72EC" w:rsidRDefault="009A05DD">
            <w:pPr>
              <w:pStyle w:val="Text"/>
              <w:ind w:left="357"/>
              <w:rPr>
                <w:sz w:val="22"/>
                <w:szCs w:val="20"/>
              </w:rPr>
            </w:pPr>
            <w:r w:rsidRPr="006D72EC">
              <w:rPr>
                <w:noProof/>
                <w:sz w:val="22"/>
                <w:szCs w:val="20"/>
              </w:rPr>
              <w:drawing>
                <wp:anchor distT="0" distB="0" distL="114300" distR="114300" simplePos="0" relativeHeight="251658252" behindDoc="0" locked="0" layoutInCell="1" allowOverlap="1" wp14:anchorId="5C6F4062" wp14:editId="3305DA4D">
                  <wp:simplePos x="0" y="0"/>
                  <wp:positionH relativeFrom="column">
                    <wp:posOffset>0</wp:posOffset>
                  </wp:positionH>
                  <wp:positionV relativeFrom="paragraph">
                    <wp:posOffset>6350</wp:posOffset>
                  </wp:positionV>
                  <wp:extent cx="229870" cy="234950"/>
                  <wp:effectExtent l="0" t="0" r="0" b="0"/>
                  <wp:wrapNone/>
                  <wp:docPr id="239" name="Graphic 239">
                    <a:extLst xmlns:a="http://schemas.openxmlformats.org/drawingml/2006/main">
                      <a:ext uri="{FF2B5EF4-FFF2-40B4-BE49-F238E27FC236}">
                        <a16:creationId xmlns:a16="http://schemas.microsoft.com/office/drawing/2014/main" id="{8ACE9342-9D9F-554A-B93F-F267B10D10E2}"/>
                      </a:ext>
                    </a:extLst>
                  </wp:docPr>
                  <wp:cNvGraphicFramePr/>
                  <a:graphic xmlns:a="http://schemas.openxmlformats.org/drawingml/2006/main">
                    <a:graphicData uri="http://schemas.openxmlformats.org/drawingml/2006/picture">
                      <pic:pic xmlns:pic="http://schemas.openxmlformats.org/drawingml/2006/picture">
                        <pic:nvPicPr>
                          <pic:cNvPr id="4" name="Graphic 3">
                            <a:extLst>
                              <a:ext uri="{FF2B5EF4-FFF2-40B4-BE49-F238E27FC236}">
                                <a16:creationId xmlns:a16="http://schemas.microsoft.com/office/drawing/2014/main" id="{8ACE9342-9D9F-554A-B93F-F267B10D10E2}"/>
                              </a:ext>
                            </a:extLst>
                          </pic:cNvPr>
                          <pic:cNvPicPr>
                            <a:picLocks noChangeAspect="1"/>
                          </pic:cNvPicPr>
                        </pic:nvPicPr>
                        <pic:blipFill>
                          <a:blip r:embed="rId14" cstate="print">
                            <a:extLst>
                              <a:ext uri="{96DAC541-7B7A-43D3-8B79-37D633B846F1}">
                                <asvg:svgBlip xmlns:asvg="http://schemas.microsoft.com/office/drawing/2016/SVG/main" r:embed="rId15"/>
                              </a:ext>
                            </a:extLst>
                          </a:blip>
                          <a:stretch>
                            <a:fillRect/>
                          </a:stretch>
                        </pic:blipFill>
                        <pic:spPr>
                          <a:xfrm>
                            <a:off x="0" y="0"/>
                            <a:ext cx="229870" cy="234950"/>
                          </a:xfrm>
                          <a:prstGeom prst="rect">
                            <a:avLst/>
                          </a:prstGeom>
                        </pic:spPr>
                      </pic:pic>
                    </a:graphicData>
                  </a:graphic>
                </wp:anchor>
              </w:drawing>
            </w:r>
          </w:p>
        </w:tc>
        <w:tc>
          <w:tcPr>
            <w:tcW w:w="8523" w:type="dxa"/>
            <w:shd w:val="clear" w:color="auto" w:fill="FFFFFF" w:themeFill="background1"/>
          </w:tcPr>
          <w:p w14:paraId="47549B54" w14:textId="0A253640" w:rsidR="00F748EF" w:rsidRPr="00F748EF" w:rsidRDefault="00F748EF" w:rsidP="00F748EF">
            <w:pPr>
              <w:pStyle w:val="Text"/>
              <w:ind w:left="0"/>
              <w:rPr>
                <w:i/>
                <w:iCs/>
                <w:color w:val="A6A6A6"/>
                <w:sz w:val="22"/>
              </w:rPr>
            </w:pPr>
            <w:r w:rsidRPr="00F748EF">
              <w:rPr>
                <w:i/>
                <w:iCs/>
                <w:color w:val="A6A6A6"/>
                <w:sz w:val="22"/>
              </w:rPr>
              <w:t>Please consider the following methodological guidelines</w:t>
            </w:r>
            <w:r w:rsidR="00566658">
              <w:rPr>
                <w:i/>
                <w:iCs/>
                <w:color w:val="A6A6A6"/>
                <w:sz w:val="22"/>
              </w:rPr>
              <w:t xml:space="preserve"> and definitions</w:t>
            </w:r>
            <w:r w:rsidRPr="00F748EF">
              <w:rPr>
                <w:i/>
                <w:iCs/>
                <w:color w:val="A6A6A6"/>
                <w:sz w:val="22"/>
              </w:rPr>
              <w:t xml:space="preserve"> before responding to the following question:</w:t>
            </w:r>
          </w:p>
          <w:p w14:paraId="36568AA6" w14:textId="3DB04759" w:rsidR="008E2866" w:rsidRDefault="00C20D5A" w:rsidP="00732EA8">
            <w:pPr>
              <w:pStyle w:val="Text"/>
              <w:numPr>
                <w:ilvl w:val="0"/>
                <w:numId w:val="34"/>
              </w:numPr>
              <w:rPr>
                <w:color w:val="A6A6A6"/>
                <w:sz w:val="22"/>
              </w:rPr>
            </w:pPr>
            <w:r w:rsidRPr="00C20D5A">
              <w:rPr>
                <w:color w:val="A6A6A6"/>
                <w:sz w:val="22"/>
              </w:rPr>
              <w:t>Preferred</w:t>
            </w:r>
            <w:r>
              <w:rPr>
                <w:color w:val="A6A6A6"/>
                <w:sz w:val="22"/>
              </w:rPr>
              <w:t xml:space="preserve"> </w:t>
            </w:r>
            <w:r w:rsidRPr="00C20D5A">
              <w:rPr>
                <w:color w:val="A6A6A6"/>
                <w:sz w:val="22"/>
              </w:rPr>
              <w:t>Reporting</w:t>
            </w:r>
            <w:r>
              <w:rPr>
                <w:color w:val="A6A6A6"/>
                <w:sz w:val="22"/>
              </w:rPr>
              <w:t xml:space="preserve"> </w:t>
            </w:r>
            <w:r w:rsidRPr="00C20D5A">
              <w:rPr>
                <w:color w:val="A6A6A6"/>
                <w:sz w:val="22"/>
              </w:rPr>
              <w:t>Items</w:t>
            </w:r>
            <w:r>
              <w:rPr>
                <w:color w:val="A6A6A6"/>
                <w:sz w:val="22"/>
              </w:rPr>
              <w:t xml:space="preserve"> </w:t>
            </w:r>
            <w:r w:rsidRPr="00C20D5A">
              <w:rPr>
                <w:color w:val="A6A6A6"/>
                <w:sz w:val="22"/>
              </w:rPr>
              <w:t>for</w:t>
            </w:r>
            <w:r>
              <w:rPr>
                <w:color w:val="A6A6A6"/>
                <w:sz w:val="22"/>
              </w:rPr>
              <w:t xml:space="preserve"> </w:t>
            </w:r>
            <w:r w:rsidRPr="00C20D5A">
              <w:rPr>
                <w:color w:val="A6A6A6"/>
                <w:sz w:val="22"/>
              </w:rPr>
              <w:t>Systematic</w:t>
            </w:r>
            <w:r>
              <w:rPr>
                <w:color w:val="A6A6A6"/>
                <w:sz w:val="22"/>
              </w:rPr>
              <w:t xml:space="preserve"> </w:t>
            </w:r>
            <w:r w:rsidRPr="00C20D5A">
              <w:rPr>
                <w:color w:val="A6A6A6"/>
                <w:sz w:val="22"/>
              </w:rPr>
              <w:t>Reviews</w:t>
            </w:r>
            <w:r>
              <w:rPr>
                <w:color w:val="A6A6A6"/>
                <w:sz w:val="22"/>
              </w:rPr>
              <w:t xml:space="preserve"> </w:t>
            </w:r>
            <w:r w:rsidRPr="00C20D5A">
              <w:rPr>
                <w:color w:val="A6A6A6"/>
                <w:sz w:val="22"/>
              </w:rPr>
              <w:t>and</w:t>
            </w:r>
            <w:r>
              <w:rPr>
                <w:color w:val="A6A6A6"/>
                <w:sz w:val="22"/>
              </w:rPr>
              <w:t xml:space="preserve"> </w:t>
            </w:r>
            <w:r w:rsidRPr="00C20D5A">
              <w:rPr>
                <w:color w:val="A6A6A6"/>
                <w:sz w:val="22"/>
              </w:rPr>
              <w:t>Meta‐Analyses–Network</w:t>
            </w:r>
            <w:r>
              <w:rPr>
                <w:color w:val="A6A6A6"/>
                <w:sz w:val="22"/>
              </w:rPr>
              <w:t xml:space="preserve"> </w:t>
            </w:r>
            <w:r w:rsidRPr="00C20D5A">
              <w:rPr>
                <w:color w:val="A6A6A6"/>
                <w:sz w:val="22"/>
              </w:rPr>
              <w:t>Meta‐Analysis</w:t>
            </w:r>
            <w:r w:rsidR="008E2866">
              <w:rPr>
                <w:color w:val="A6A6A6"/>
                <w:sz w:val="22"/>
              </w:rPr>
              <w:t xml:space="preserve"> (</w:t>
            </w:r>
            <w:r w:rsidR="008E2866" w:rsidRPr="00816FBC">
              <w:rPr>
                <w:b/>
                <w:bCs/>
                <w:color w:val="A6A6A6"/>
                <w:sz w:val="22"/>
              </w:rPr>
              <w:t>PRISMA</w:t>
            </w:r>
            <w:r w:rsidR="008E2866">
              <w:rPr>
                <w:color w:val="A6A6A6"/>
                <w:sz w:val="22"/>
              </w:rPr>
              <w:t>)</w:t>
            </w:r>
            <w:r w:rsidR="00355820">
              <w:rPr>
                <w:color w:val="A6A6A6"/>
                <w:sz w:val="22"/>
              </w:rPr>
              <w:t xml:space="preserve">: </w:t>
            </w:r>
            <w:r w:rsidR="0063632D">
              <w:t xml:space="preserve"> </w:t>
            </w:r>
            <w:r w:rsidR="0063632D" w:rsidRPr="0063632D">
              <w:rPr>
                <w:color w:val="A6A6A6"/>
                <w:sz w:val="22"/>
              </w:rPr>
              <w:t>an evidence-based minimum set of items for reporting in systematic reviews and meta-analyses</w:t>
            </w:r>
            <w:r w:rsidR="0033153E">
              <w:rPr>
                <w:color w:val="A6A6A6"/>
                <w:sz w:val="22"/>
              </w:rPr>
              <w:t xml:space="preserve">; </w:t>
            </w:r>
            <w:r w:rsidR="0063632D" w:rsidRPr="0063632D">
              <w:rPr>
                <w:color w:val="A6A6A6"/>
                <w:sz w:val="22"/>
              </w:rPr>
              <w:t xml:space="preserve">PRISMA primarily focuses on the reporting of reviews evaluating the effects of interventions </w:t>
            </w:r>
            <w:r w:rsidR="00306201">
              <w:rPr>
                <w:color w:val="A6A6A6"/>
                <w:sz w:val="22"/>
              </w:rPr>
              <w:t>(</w:t>
            </w:r>
            <w:r w:rsidR="00355820" w:rsidRPr="00355820">
              <w:rPr>
                <w:color w:val="A6A6A6"/>
                <w:sz w:val="22"/>
              </w:rPr>
              <w:t xml:space="preserve">Moher D, </w:t>
            </w:r>
            <w:r w:rsidR="00355820">
              <w:rPr>
                <w:color w:val="A6A6A6"/>
                <w:sz w:val="22"/>
              </w:rPr>
              <w:t>et al</w:t>
            </w:r>
            <w:r w:rsidR="00355820" w:rsidRPr="00355820">
              <w:rPr>
                <w:color w:val="A6A6A6"/>
                <w:sz w:val="22"/>
              </w:rPr>
              <w:t xml:space="preserve">. </w:t>
            </w:r>
            <w:proofErr w:type="spellStart"/>
            <w:r w:rsidR="00355820" w:rsidRPr="00355820">
              <w:rPr>
                <w:color w:val="A6A6A6"/>
                <w:sz w:val="22"/>
              </w:rPr>
              <w:t>PLoS</w:t>
            </w:r>
            <w:proofErr w:type="spellEnd"/>
            <w:r w:rsidR="00355820" w:rsidRPr="00355820">
              <w:rPr>
                <w:color w:val="A6A6A6"/>
                <w:sz w:val="22"/>
              </w:rPr>
              <w:t xml:space="preserve"> Med. 2009 Jul 21;6(7):e1000097</w:t>
            </w:r>
            <w:r w:rsidR="00306201">
              <w:rPr>
                <w:color w:val="A6A6A6"/>
                <w:sz w:val="22"/>
              </w:rPr>
              <w:t xml:space="preserve">; </w:t>
            </w:r>
            <w:r w:rsidR="001C3DC4">
              <w:rPr>
                <w:color w:val="A6A6A6"/>
                <w:sz w:val="22"/>
              </w:rPr>
              <w:t>add hyperlink:</w:t>
            </w:r>
            <w:r w:rsidR="0033153E">
              <w:t xml:space="preserve"> </w:t>
            </w:r>
            <w:hyperlink r:id="rId26" w:history="1">
              <w:r w:rsidR="00566658" w:rsidRPr="00DE41D2">
                <w:rPr>
                  <w:rStyle w:val="Hyperlink"/>
                  <w:sz w:val="22"/>
                </w:rPr>
                <w:t>http://www.prisma-statement.org/documents/PRISMA_2020_checklist.docx</w:t>
              </w:r>
            </w:hyperlink>
            <w:r w:rsidR="00732EA8">
              <w:rPr>
                <w:color w:val="A6A6A6"/>
                <w:sz w:val="22"/>
              </w:rPr>
              <w:t>)</w:t>
            </w:r>
          </w:p>
          <w:p w14:paraId="3994ABF4" w14:textId="426B4D59" w:rsidR="00566658" w:rsidRPr="00C20D5A" w:rsidRDefault="00CF3DDF" w:rsidP="00B95916">
            <w:pPr>
              <w:pStyle w:val="Text"/>
              <w:numPr>
                <w:ilvl w:val="0"/>
                <w:numId w:val="34"/>
              </w:numPr>
              <w:rPr>
                <w:color w:val="A6A6A6"/>
                <w:sz w:val="22"/>
              </w:rPr>
            </w:pPr>
            <w:r>
              <w:rPr>
                <w:color w:val="A6A6A6"/>
                <w:sz w:val="22"/>
              </w:rPr>
              <w:t xml:space="preserve">The </w:t>
            </w:r>
            <w:r w:rsidR="001201E8">
              <w:rPr>
                <w:color w:val="A6A6A6"/>
                <w:sz w:val="22"/>
              </w:rPr>
              <w:t>validity</w:t>
            </w:r>
            <w:r>
              <w:rPr>
                <w:color w:val="A6A6A6"/>
                <w:sz w:val="22"/>
              </w:rPr>
              <w:t xml:space="preserve"> of an e</w:t>
            </w:r>
            <w:r w:rsidR="00982BA1">
              <w:rPr>
                <w:color w:val="A6A6A6"/>
                <w:sz w:val="22"/>
              </w:rPr>
              <w:t xml:space="preserve">vidence base according to the </w:t>
            </w:r>
            <w:r w:rsidR="004E2EBD">
              <w:rPr>
                <w:color w:val="A6A6A6"/>
                <w:sz w:val="22"/>
              </w:rPr>
              <w:t>ISPO</w:t>
            </w:r>
            <w:r w:rsidR="00B95916">
              <w:rPr>
                <w:color w:val="A6A6A6"/>
                <w:sz w:val="22"/>
              </w:rPr>
              <w:t xml:space="preserve">R </w:t>
            </w:r>
            <w:r w:rsidR="00B95916" w:rsidRPr="00B95916">
              <w:rPr>
                <w:color w:val="A6A6A6"/>
                <w:sz w:val="22"/>
              </w:rPr>
              <w:t>-AMCP-NPC Good</w:t>
            </w:r>
            <w:r w:rsidR="00B95916">
              <w:rPr>
                <w:color w:val="A6A6A6"/>
                <w:sz w:val="22"/>
              </w:rPr>
              <w:t xml:space="preserve"> </w:t>
            </w:r>
            <w:r w:rsidR="00B95916" w:rsidRPr="00B95916">
              <w:rPr>
                <w:color w:val="A6A6A6"/>
                <w:sz w:val="22"/>
              </w:rPr>
              <w:t>Practice Task Force Report</w:t>
            </w:r>
            <w:r w:rsidR="00B95916">
              <w:rPr>
                <w:color w:val="A6A6A6"/>
                <w:sz w:val="22"/>
              </w:rPr>
              <w:t xml:space="preserve"> on ITC/NMA relevance and credibility [</w:t>
            </w:r>
            <w:r w:rsidR="00FD3985">
              <w:rPr>
                <w:color w:val="A6A6A6"/>
                <w:sz w:val="22"/>
              </w:rPr>
              <w:t xml:space="preserve">add hyperlink: </w:t>
            </w:r>
            <w:r w:rsidR="00FD3985">
              <w:t xml:space="preserve"> </w:t>
            </w:r>
            <w:hyperlink r:id="rId27" w:history="1">
              <w:r w:rsidR="00B77181" w:rsidRPr="00DE41D2">
                <w:rPr>
                  <w:rStyle w:val="Hyperlink"/>
                  <w:sz w:val="22"/>
                </w:rPr>
                <w:t>https://www.ispor.org/docs/default-source/resources/outcomes-research-guidelines-index/relevanceofnetworkmeta-analysisforhcdecisions4.pdf?sfvrsn=fc72e927_0</w:t>
              </w:r>
            </w:hyperlink>
            <w:r w:rsidR="00B95916">
              <w:rPr>
                <w:color w:val="A6A6A6"/>
                <w:sz w:val="22"/>
              </w:rPr>
              <w:t xml:space="preserve">] </w:t>
            </w:r>
            <w:r w:rsidR="00AF328F">
              <w:rPr>
                <w:color w:val="A6A6A6"/>
                <w:sz w:val="22"/>
              </w:rPr>
              <w:t>is assessed based on</w:t>
            </w:r>
            <w:r>
              <w:rPr>
                <w:color w:val="A6A6A6"/>
                <w:sz w:val="22"/>
              </w:rPr>
              <w:t xml:space="preserve"> </w:t>
            </w:r>
            <w:r w:rsidRPr="00DA3721">
              <w:rPr>
                <w:b/>
                <w:bCs/>
                <w:color w:val="A6A6A6"/>
                <w:sz w:val="22"/>
              </w:rPr>
              <w:t>inclusion of all relevant RCT</w:t>
            </w:r>
            <w:r w:rsidR="00AF328F">
              <w:rPr>
                <w:color w:val="A6A6A6"/>
                <w:sz w:val="22"/>
              </w:rPr>
              <w:t xml:space="preserve">, </w:t>
            </w:r>
            <w:r w:rsidR="00EF0A35">
              <w:rPr>
                <w:color w:val="A6A6A6"/>
                <w:sz w:val="22"/>
              </w:rPr>
              <w:t xml:space="preserve">feasibility </w:t>
            </w:r>
            <w:r w:rsidR="00EA3C4E">
              <w:rPr>
                <w:color w:val="A6A6A6"/>
                <w:sz w:val="22"/>
              </w:rPr>
              <w:t xml:space="preserve">to </w:t>
            </w:r>
            <w:r w:rsidR="00EA3C4E" w:rsidRPr="00DA3721">
              <w:rPr>
                <w:b/>
                <w:bCs/>
                <w:color w:val="A6A6A6"/>
                <w:sz w:val="22"/>
              </w:rPr>
              <w:t>construct a</w:t>
            </w:r>
            <w:r w:rsidR="00EF0A35" w:rsidRPr="00DA3721">
              <w:rPr>
                <w:b/>
                <w:bCs/>
                <w:color w:val="A6A6A6"/>
                <w:sz w:val="22"/>
              </w:rPr>
              <w:t xml:space="preserve"> network</w:t>
            </w:r>
            <w:r w:rsidR="00CB09D4">
              <w:rPr>
                <w:color w:val="A6A6A6"/>
                <w:sz w:val="22"/>
              </w:rPr>
              <w:t xml:space="preserve">, </w:t>
            </w:r>
            <w:r w:rsidR="00CB09D4" w:rsidRPr="00DA3721">
              <w:rPr>
                <w:b/>
                <w:bCs/>
                <w:color w:val="A6A6A6"/>
                <w:sz w:val="22"/>
              </w:rPr>
              <w:t>exclusion of poor quality</w:t>
            </w:r>
            <w:r w:rsidR="00DA3721">
              <w:rPr>
                <w:b/>
                <w:bCs/>
                <w:color w:val="A6A6A6"/>
                <w:sz w:val="22"/>
              </w:rPr>
              <w:t xml:space="preserve"> studies</w:t>
            </w:r>
            <w:r w:rsidR="00CB09D4">
              <w:rPr>
                <w:color w:val="A6A6A6"/>
                <w:sz w:val="22"/>
              </w:rPr>
              <w:t xml:space="preserve"> bias that introduce bias, </w:t>
            </w:r>
            <w:r w:rsidR="004655F5">
              <w:rPr>
                <w:color w:val="A6A6A6"/>
                <w:sz w:val="22"/>
              </w:rPr>
              <w:t xml:space="preserve">and </w:t>
            </w:r>
            <w:r w:rsidR="004655F5" w:rsidRPr="00DA3721">
              <w:rPr>
                <w:b/>
                <w:bCs/>
                <w:color w:val="A6A6A6"/>
                <w:sz w:val="22"/>
              </w:rPr>
              <w:t xml:space="preserve">avoidance of </w:t>
            </w:r>
            <w:r w:rsidR="00DA3721" w:rsidRPr="00DA3721">
              <w:rPr>
                <w:b/>
                <w:bCs/>
                <w:color w:val="A6A6A6"/>
                <w:sz w:val="22"/>
              </w:rPr>
              <w:t>systematic differences in treatment effect</w:t>
            </w:r>
            <w:r w:rsidR="00DA3721" w:rsidRPr="00DA3721">
              <w:rPr>
                <w:color w:val="A6A6A6"/>
                <w:sz w:val="22"/>
              </w:rPr>
              <w:t xml:space="preserve"> modifiers (i.e., baseline patient or study characteristics that have an impact on the treatment effects) across the different treatment comparisons in the network</w:t>
            </w:r>
            <w:r w:rsidR="00DA3721">
              <w:rPr>
                <w:color w:val="A6A6A6"/>
                <w:sz w:val="22"/>
              </w:rPr>
              <w:t>.</w:t>
            </w:r>
            <w:r w:rsidR="00EF0A35">
              <w:rPr>
                <w:color w:val="A6A6A6"/>
                <w:sz w:val="22"/>
              </w:rPr>
              <w:t xml:space="preserve"> </w:t>
            </w:r>
          </w:p>
        </w:tc>
      </w:tr>
    </w:tbl>
    <w:p w14:paraId="6183C60D" w14:textId="77777777" w:rsidR="009A05DD" w:rsidRPr="006D72EC" w:rsidRDefault="009A05DD" w:rsidP="00406E5F">
      <w:pPr>
        <w:pStyle w:val="Numberbullet"/>
        <w:numPr>
          <w:ilvl w:val="0"/>
          <w:numId w:val="0"/>
        </w:numPr>
        <w:ind w:left="284"/>
        <w:rPr>
          <w:color w:val="8EA0AF" w:themeColor="text1" w:themeTint="99"/>
        </w:rPr>
      </w:pPr>
    </w:p>
    <w:p w14:paraId="2A8CC2D9" w14:textId="0940B5DD" w:rsidR="001E0903" w:rsidRPr="00002720" w:rsidRDefault="00F56175" w:rsidP="00AF1267">
      <w:pPr>
        <w:pStyle w:val="Numberbullet"/>
        <w:rPr>
          <w:sz w:val="22"/>
        </w:rPr>
      </w:pPr>
      <w:r>
        <w:lastRenderedPageBreak/>
        <w:t>P</w:t>
      </w:r>
      <w:r w:rsidR="0033153E">
        <w:t xml:space="preserve">lease </w:t>
      </w:r>
      <w:r w:rsidR="00850D22">
        <w:t xml:space="preserve">indicate </w:t>
      </w:r>
      <w:r w:rsidR="00FF1E29">
        <w:t>the</w:t>
      </w:r>
      <w:r w:rsidR="00002720">
        <w:t xml:space="preserve"> </w:t>
      </w:r>
      <w:r w:rsidR="00002720" w:rsidRPr="008D76FF">
        <w:rPr>
          <w:b/>
          <w:bCs/>
        </w:rPr>
        <w:t>priori</w:t>
      </w:r>
      <w:r w:rsidR="00FF1E29" w:rsidRPr="008D76FF">
        <w:rPr>
          <w:b/>
          <w:bCs/>
        </w:rPr>
        <w:t>tization</w:t>
      </w:r>
      <w:r w:rsidR="001F56D4" w:rsidRPr="008D76FF">
        <w:rPr>
          <w:b/>
          <w:bCs/>
        </w:rPr>
        <w:t xml:space="preserve"> </w:t>
      </w:r>
      <w:r w:rsidR="00FF1E29" w:rsidRPr="008D76FF">
        <w:rPr>
          <w:b/>
          <w:bCs/>
        </w:rPr>
        <w:t>of</w:t>
      </w:r>
      <w:r w:rsidR="001F56D4" w:rsidRPr="008D76FF">
        <w:rPr>
          <w:b/>
          <w:bCs/>
        </w:rPr>
        <w:t xml:space="preserve"> listed </w:t>
      </w:r>
      <w:r w:rsidR="001C416D" w:rsidRPr="008D76FF">
        <w:rPr>
          <w:b/>
          <w:bCs/>
        </w:rPr>
        <w:t>criteria</w:t>
      </w:r>
      <w:r w:rsidR="009C1676">
        <w:t xml:space="preserve"> </w:t>
      </w:r>
      <w:r w:rsidR="008D76FF">
        <w:t xml:space="preserve">(i.e., critical, valuable, nice-to-have or not applicable; see definitions below) </w:t>
      </w:r>
      <w:r w:rsidR="008D76FF" w:rsidRPr="008D76FF">
        <w:rPr>
          <w:b/>
          <w:bCs/>
        </w:rPr>
        <w:t>to demonstrate</w:t>
      </w:r>
      <w:r w:rsidR="009C1676" w:rsidRPr="008D76FF">
        <w:rPr>
          <w:b/>
          <w:bCs/>
        </w:rPr>
        <w:t xml:space="preserve"> ITC results</w:t>
      </w:r>
      <w:r w:rsidR="008D76FF" w:rsidRPr="008D76FF">
        <w:rPr>
          <w:b/>
          <w:bCs/>
        </w:rPr>
        <w:t xml:space="preserve"> of</w:t>
      </w:r>
      <w:r w:rsidR="009C1676" w:rsidRPr="008D76FF">
        <w:rPr>
          <w:b/>
          <w:bCs/>
        </w:rPr>
        <w:t xml:space="preserve"> </w:t>
      </w:r>
      <w:r w:rsidR="008D76FF" w:rsidRPr="008D76FF">
        <w:rPr>
          <w:b/>
          <w:bCs/>
        </w:rPr>
        <w:t>high quality/credibility</w:t>
      </w:r>
      <w:r w:rsidR="00360FE4">
        <w:rPr>
          <w:b/>
          <w:bCs/>
        </w:rPr>
        <w:t xml:space="preserve"> that are impactful and relevant for payer decision-making in your country</w:t>
      </w:r>
      <w:r w:rsidR="0029515E">
        <w:t xml:space="preserve">. </w:t>
      </w:r>
      <w:r w:rsidR="00AF1267" w:rsidRPr="006D72EC">
        <w:t xml:space="preserve"> </w:t>
      </w:r>
      <w:r w:rsidR="0029515E">
        <w:t>P</w:t>
      </w:r>
      <w:r w:rsidR="0029515E" w:rsidRPr="0029515E">
        <w:t xml:space="preserve">lease provide </w:t>
      </w:r>
      <w:r w:rsidR="009031B4">
        <w:t>your</w:t>
      </w:r>
      <w:r w:rsidR="0029515E" w:rsidRPr="0029515E">
        <w:t xml:space="preserve"> rationale for </w:t>
      </w:r>
      <w:r w:rsidR="009C1676">
        <w:t>the top-5 most critical/valuable criteria to ensure high quality and credible ITC results.</w:t>
      </w:r>
      <w:r w:rsidR="001E0903">
        <w:br/>
      </w:r>
      <w:r w:rsidR="001E0903" w:rsidRPr="00002720">
        <w:rPr>
          <w:b/>
          <w:bCs/>
          <w:i/>
          <w:iCs/>
          <w:sz w:val="22"/>
        </w:rPr>
        <w:t>Definitions</w:t>
      </w:r>
      <w:r w:rsidR="001E0903" w:rsidRPr="00002720">
        <w:rPr>
          <w:b/>
          <w:bCs/>
          <w:sz w:val="22"/>
        </w:rPr>
        <w:t>:</w:t>
      </w:r>
    </w:p>
    <w:p w14:paraId="20D36FBD" w14:textId="1B951C9F" w:rsidR="001A41A7" w:rsidRPr="00002720" w:rsidRDefault="001E0903" w:rsidP="009031B4">
      <w:pPr>
        <w:pStyle w:val="Numberbullet"/>
        <w:numPr>
          <w:ilvl w:val="0"/>
          <w:numId w:val="34"/>
        </w:numPr>
        <w:rPr>
          <w:sz w:val="22"/>
        </w:rPr>
      </w:pPr>
      <w:r w:rsidRPr="00002720">
        <w:rPr>
          <w:b/>
          <w:bCs/>
          <w:sz w:val="22"/>
        </w:rPr>
        <w:t>Critical</w:t>
      </w:r>
      <w:r w:rsidRPr="00002720">
        <w:rPr>
          <w:sz w:val="22"/>
        </w:rPr>
        <w:t xml:space="preserve">: </w:t>
      </w:r>
      <w:r w:rsidR="00C32A5B" w:rsidRPr="00002720">
        <w:rPr>
          <w:sz w:val="22"/>
        </w:rPr>
        <w:t xml:space="preserve">criterion must be fulfilled </w:t>
      </w:r>
      <w:r w:rsidR="00BD43BC" w:rsidRPr="00002720">
        <w:rPr>
          <w:sz w:val="22"/>
        </w:rPr>
        <w:t xml:space="preserve">for </w:t>
      </w:r>
      <w:r w:rsidR="00002720" w:rsidRPr="00002720">
        <w:rPr>
          <w:sz w:val="22"/>
        </w:rPr>
        <w:t xml:space="preserve">demonstration of </w:t>
      </w:r>
      <w:r w:rsidR="00BD43BC" w:rsidRPr="00002720">
        <w:rPr>
          <w:sz w:val="22"/>
        </w:rPr>
        <w:t>high quality and credib</w:t>
      </w:r>
      <w:r w:rsidR="00002720" w:rsidRPr="00002720">
        <w:rPr>
          <w:sz w:val="22"/>
        </w:rPr>
        <w:t>le</w:t>
      </w:r>
      <w:r w:rsidR="00BD43BC" w:rsidRPr="00002720">
        <w:rPr>
          <w:sz w:val="22"/>
        </w:rPr>
        <w:t xml:space="preserve"> ITC results; </w:t>
      </w:r>
      <w:r w:rsidRPr="00002720">
        <w:rPr>
          <w:sz w:val="22"/>
        </w:rPr>
        <w:t xml:space="preserve">without </w:t>
      </w:r>
      <w:r w:rsidR="008D4200" w:rsidRPr="00002720">
        <w:rPr>
          <w:sz w:val="22"/>
        </w:rPr>
        <w:t>this criterion</w:t>
      </w:r>
      <w:r w:rsidR="008E12AF" w:rsidRPr="00002720">
        <w:rPr>
          <w:sz w:val="22"/>
        </w:rPr>
        <w:t>,</w:t>
      </w:r>
      <w:r w:rsidR="008D4200" w:rsidRPr="00002720">
        <w:rPr>
          <w:sz w:val="22"/>
        </w:rPr>
        <w:t xml:space="preserve"> the ITC results</w:t>
      </w:r>
      <w:r w:rsidR="001A41A7" w:rsidRPr="00002720">
        <w:rPr>
          <w:sz w:val="22"/>
        </w:rPr>
        <w:t xml:space="preserve"> are perceived to be of low quality and </w:t>
      </w:r>
      <w:r w:rsidR="00002720" w:rsidRPr="00002720">
        <w:rPr>
          <w:sz w:val="22"/>
        </w:rPr>
        <w:t>credibility</w:t>
      </w:r>
    </w:p>
    <w:p w14:paraId="6B763F79" w14:textId="457D41EE" w:rsidR="002C6C03" w:rsidRPr="00002720" w:rsidRDefault="002C6C03" w:rsidP="009031B4">
      <w:pPr>
        <w:pStyle w:val="Numberbullet"/>
        <w:numPr>
          <w:ilvl w:val="0"/>
          <w:numId w:val="34"/>
        </w:numPr>
        <w:rPr>
          <w:sz w:val="22"/>
        </w:rPr>
      </w:pPr>
      <w:r w:rsidRPr="00002720">
        <w:rPr>
          <w:b/>
          <w:bCs/>
          <w:sz w:val="22"/>
        </w:rPr>
        <w:t>Valuable</w:t>
      </w:r>
      <w:r w:rsidRPr="00002720">
        <w:rPr>
          <w:sz w:val="22"/>
        </w:rPr>
        <w:t>:</w:t>
      </w:r>
      <w:r w:rsidR="008E12AF" w:rsidRPr="00002720">
        <w:rPr>
          <w:sz w:val="22"/>
        </w:rPr>
        <w:t xml:space="preserve"> </w:t>
      </w:r>
      <w:r w:rsidR="0007777C" w:rsidRPr="00002720">
        <w:rPr>
          <w:sz w:val="22"/>
        </w:rPr>
        <w:t>important but no</w:t>
      </w:r>
      <w:r w:rsidR="00991843" w:rsidRPr="00002720">
        <w:rPr>
          <w:sz w:val="22"/>
        </w:rPr>
        <w:t>t</w:t>
      </w:r>
      <w:r w:rsidR="0007777C" w:rsidRPr="00002720">
        <w:rPr>
          <w:sz w:val="22"/>
        </w:rPr>
        <w:t xml:space="preserve"> vital</w:t>
      </w:r>
      <w:r w:rsidR="008B725B" w:rsidRPr="00002720">
        <w:rPr>
          <w:sz w:val="22"/>
        </w:rPr>
        <w:t xml:space="preserve"> </w:t>
      </w:r>
      <w:r w:rsidR="008E12AF" w:rsidRPr="00002720">
        <w:rPr>
          <w:sz w:val="22"/>
        </w:rPr>
        <w:t>criterion</w:t>
      </w:r>
      <w:r w:rsidR="008B725B" w:rsidRPr="00002720">
        <w:rPr>
          <w:sz w:val="22"/>
        </w:rPr>
        <w:t xml:space="preserve"> to demonstrate</w:t>
      </w:r>
      <w:r w:rsidR="0007777C" w:rsidRPr="00002720">
        <w:rPr>
          <w:sz w:val="22"/>
        </w:rPr>
        <w:t xml:space="preserve"> high quality</w:t>
      </w:r>
      <w:r w:rsidR="00991843" w:rsidRPr="00002720">
        <w:rPr>
          <w:sz w:val="22"/>
        </w:rPr>
        <w:t xml:space="preserve"> and credibility of results </w:t>
      </w:r>
      <w:r w:rsidR="008B725B" w:rsidRPr="00002720">
        <w:rPr>
          <w:sz w:val="22"/>
        </w:rPr>
        <w:t xml:space="preserve"> </w:t>
      </w:r>
      <w:r w:rsidR="008E12AF" w:rsidRPr="00002720">
        <w:rPr>
          <w:sz w:val="22"/>
        </w:rPr>
        <w:t xml:space="preserve"> </w:t>
      </w:r>
    </w:p>
    <w:p w14:paraId="1A1D3530" w14:textId="465C9291" w:rsidR="00B50C5B" w:rsidRDefault="002C6C03" w:rsidP="009031B4">
      <w:pPr>
        <w:pStyle w:val="Numberbullet"/>
        <w:numPr>
          <w:ilvl w:val="0"/>
          <w:numId w:val="34"/>
        </w:numPr>
      </w:pPr>
      <w:r w:rsidRPr="00002720">
        <w:rPr>
          <w:b/>
          <w:bCs/>
          <w:sz w:val="22"/>
        </w:rPr>
        <w:t>Nice-to-have</w:t>
      </w:r>
      <w:r w:rsidRPr="00002720">
        <w:rPr>
          <w:sz w:val="22"/>
        </w:rPr>
        <w:t>:</w:t>
      </w:r>
      <w:r w:rsidR="00BD43BC" w:rsidRPr="00002720">
        <w:rPr>
          <w:sz w:val="22"/>
        </w:rPr>
        <w:t xml:space="preserve"> a desirable</w:t>
      </w:r>
      <w:r w:rsidR="006946B4" w:rsidRPr="00002720">
        <w:rPr>
          <w:sz w:val="22"/>
        </w:rPr>
        <w:t xml:space="preserve"> but necessary criterion to demonstrate high quality and credibility of ITC results</w:t>
      </w:r>
      <w:r w:rsidR="003B7D39" w:rsidRPr="00002720">
        <w:rPr>
          <w:sz w:val="22"/>
        </w:rPr>
        <w:br/>
      </w:r>
    </w:p>
    <w:tbl>
      <w:tblPr>
        <w:tblStyle w:val="Style1"/>
        <w:tblW w:w="0" w:type="auto"/>
        <w:tblInd w:w="644" w:type="dxa"/>
        <w:tblLook w:val="04A0" w:firstRow="1" w:lastRow="0" w:firstColumn="1" w:lastColumn="0" w:noHBand="0" w:noVBand="1"/>
      </w:tblPr>
      <w:tblGrid>
        <w:gridCol w:w="3154"/>
        <w:gridCol w:w="2561"/>
        <w:gridCol w:w="3001"/>
      </w:tblGrid>
      <w:tr w:rsidR="007C6CBD" w14:paraId="095F89DE" w14:textId="77777777" w:rsidTr="007C6CBD">
        <w:trPr>
          <w:cnfStyle w:val="100000000000" w:firstRow="1" w:lastRow="0" w:firstColumn="0" w:lastColumn="0" w:oddVBand="0" w:evenVBand="0" w:oddHBand="0" w:evenHBand="0" w:firstRowFirstColumn="0" w:firstRowLastColumn="0" w:lastRowFirstColumn="0" w:lastRowLastColumn="0"/>
        </w:trPr>
        <w:tc>
          <w:tcPr>
            <w:tcW w:w="3154" w:type="dxa"/>
          </w:tcPr>
          <w:p w14:paraId="49471F01" w14:textId="47B60555" w:rsidR="007C6CBD" w:rsidRPr="00324E02" w:rsidRDefault="00457732" w:rsidP="007969D6">
            <w:pPr>
              <w:pStyle w:val="Numberbullet"/>
              <w:numPr>
                <w:ilvl w:val="0"/>
                <w:numId w:val="0"/>
              </w:numPr>
              <w:rPr>
                <w:color w:val="FFFFFF" w:themeColor="background1"/>
              </w:rPr>
            </w:pPr>
            <w:r>
              <w:rPr>
                <w:color w:val="FFFFFF" w:themeColor="background1"/>
              </w:rPr>
              <w:t>Quality/credibility criterion</w:t>
            </w:r>
          </w:p>
        </w:tc>
        <w:tc>
          <w:tcPr>
            <w:tcW w:w="2561" w:type="dxa"/>
          </w:tcPr>
          <w:p w14:paraId="2E39CCA4" w14:textId="6F6C9EBE" w:rsidR="007C6CBD" w:rsidRPr="00324E02" w:rsidRDefault="00FF1E29" w:rsidP="007969D6">
            <w:pPr>
              <w:pStyle w:val="Numberbullet"/>
              <w:numPr>
                <w:ilvl w:val="0"/>
                <w:numId w:val="0"/>
              </w:numPr>
              <w:rPr>
                <w:color w:val="FFFFFF" w:themeColor="background1"/>
              </w:rPr>
            </w:pPr>
            <w:r>
              <w:rPr>
                <w:color w:val="FFFFFF" w:themeColor="background1"/>
              </w:rPr>
              <w:t>Prioritization</w:t>
            </w:r>
            <w:r w:rsidR="009E578D">
              <w:rPr>
                <w:color w:val="FFFFFF" w:themeColor="background1"/>
              </w:rPr>
              <w:t xml:space="preserve"> for high quality/credibility of ITC</w:t>
            </w:r>
            <w:r w:rsidR="00ED3F2B">
              <w:rPr>
                <w:color w:val="FFFFFF" w:themeColor="background1"/>
              </w:rPr>
              <w:t xml:space="preserve"> results</w:t>
            </w:r>
          </w:p>
        </w:tc>
        <w:tc>
          <w:tcPr>
            <w:tcW w:w="3001" w:type="dxa"/>
          </w:tcPr>
          <w:p w14:paraId="487D48D2" w14:textId="4EC62C56" w:rsidR="007C6CBD" w:rsidRPr="00324E02" w:rsidRDefault="007C6CBD" w:rsidP="007969D6">
            <w:pPr>
              <w:pStyle w:val="Numberbullet"/>
              <w:numPr>
                <w:ilvl w:val="0"/>
                <w:numId w:val="0"/>
              </w:numPr>
              <w:rPr>
                <w:color w:val="FFFFFF" w:themeColor="background1"/>
              </w:rPr>
            </w:pPr>
            <w:r w:rsidRPr="00324E02">
              <w:rPr>
                <w:color w:val="FFFFFF" w:themeColor="background1"/>
              </w:rPr>
              <w:t>Comment box</w:t>
            </w:r>
            <w:r>
              <w:rPr>
                <w:color w:val="FFFFFF" w:themeColor="background1"/>
              </w:rPr>
              <w:t>: please provide your rationale</w:t>
            </w:r>
            <w:r w:rsidR="009E578D">
              <w:rPr>
                <w:color w:val="FFFFFF" w:themeColor="background1"/>
              </w:rPr>
              <w:t xml:space="preserve"> on the top-5</w:t>
            </w:r>
            <w:r w:rsidR="00457732">
              <w:rPr>
                <w:color w:val="FFFFFF" w:themeColor="background1"/>
              </w:rPr>
              <w:t xml:space="preserve"> most critical </w:t>
            </w:r>
          </w:p>
        </w:tc>
      </w:tr>
      <w:tr w:rsidR="00457732" w14:paraId="064130D4" w14:textId="77777777" w:rsidTr="007C6CBD">
        <w:tc>
          <w:tcPr>
            <w:tcW w:w="3154" w:type="dxa"/>
          </w:tcPr>
          <w:p w14:paraId="3138BA81" w14:textId="7D9855FD" w:rsidR="00457732" w:rsidRPr="00457732" w:rsidRDefault="00457732" w:rsidP="00ED3F2B">
            <w:pPr>
              <w:pStyle w:val="Numberbullet"/>
              <w:numPr>
                <w:ilvl w:val="0"/>
                <w:numId w:val="0"/>
              </w:numPr>
              <w:rPr>
                <w:b/>
                <w:bCs/>
                <w:sz w:val="22"/>
                <w:szCs w:val="20"/>
              </w:rPr>
            </w:pPr>
            <w:r w:rsidRPr="004B466B">
              <w:rPr>
                <w:b/>
                <w:bCs/>
                <w:sz w:val="22"/>
                <w:szCs w:val="20"/>
              </w:rPr>
              <w:t>Evidence base</w:t>
            </w:r>
            <w:r>
              <w:rPr>
                <w:b/>
                <w:bCs/>
                <w:sz w:val="22"/>
                <w:szCs w:val="20"/>
              </w:rPr>
              <w:t xml:space="preserve"> and methods</w:t>
            </w:r>
            <w:r w:rsidRPr="004B466B">
              <w:rPr>
                <w:b/>
                <w:bCs/>
                <w:sz w:val="22"/>
                <w:szCs w:val="20"/>
              </w:rPr>
              <w:t xml:space="preserve"> used for ITCs</w:t>
            </w:r>
            <w:r w:rsidR="00AF328F">
              <w:rPr>
                <w:b/>
                <w:bCs/>
                <w:sz w:val="22"/>
                <w:szCs w:val="20"/>
              </w:rPr>
              <w:t xml:space="preserve"> </w:t>
            </w:r>
            <w:r w:rsidR="00AF328F" w:rsidRPr="00306201">
              <w:rPr>
                <w:b/>
                <w:bCs/>
                <w:i/>
                <w:iCs/>
                <w:sz w:val="20"/>
                <w:szCs w:val="20"/>
              </w:rPr>
              <w:t>(</w:t>
            </w:r>
            <w:r w:rsidR="00AF328F" w:rsidRPr="00306201">
              <w:rPr>
                <w:rStyle w:val="CommentReference"/>
                <w:i/>
                <w:iCs/>
                <w:color w:val="auto"/>
                <w:sz w:val="20"/>
                <w:szCs w:val="20"/>
              </w:rPr>
              <w:t>See definitions above)</w:t>
            </w:r>
          </w:p>
        </w:tc>
        <w:tc>
          <w:tcPr>
            <w:tcW w:w="2561" w:type="dxa"/>
          </w:tcPr>
          <w:p w14:paraId="361BA278" w14:textId="05D2E248" w:rsidR="00457732" w:rsidRPr="00F91AAC" w:rsidRDefault="00457732" w:rsidP="007969D6">
            <w:pPr>
              <w:pStyle w:val="Numberbullet"/>
              <w:numPr>
                <w:ilvl w:val="0"/>
                <w:numId w:val="0"/>
              </w:numPr>
              <w:rPr>
                <w:color w:val="F66202" w:themeColor="accent1"/>
                <w:sz w:val="20"/>
                <w:szCs w:val="18"/>
              </w:rPr>
            </w:pPr>
            <w:r>
              <w:rPr>
                <w:color w:val="F66202" w:themeColor="accent1"/>
                <w:sz w:val="20"/>
                <w:szCs w:val="18"/>
              </w:rPr>
              <w:t>Select one:</w:t>
            </w:r>
            <w:r>
              <w:rPr>
                <w:color w:val="F66202" w:themeColor="accent1"/>
                <w:sz w:val="20"/>
                <w:szCs w:val="18"/>
              </w:rPr>
              <w:br/>
              <w:t>Critical</w:t>
            </w:r>
            <w:r>
              <w:rPr>
                <w:color w:val="F66202" w:themeColor="accent1"/>
                <w:sz w:val="20"/>
                <w:szCs w:val="18"/>
              </w:rPr>
              <w:br/>
              <w:t>Valuable</w:t>
            </w:r>
            <w:r>
              <w:rPr>
                <w:color w:val="F66202" w:themeColor="accent1"/>
                <w:sz w:val="20"/>
                <w:szCs w:val="18"/>
              </w:rPr>
              <w:br/>
              <w:t>Nice-to-have</w:t>
            </w:r>
            <w:r>
              <w:rPr>
                <w:color w:val="F66202" w:themeColor="accent1"/>
                <w:sz w:val="20"/>
                <w:szCs w:val="18"/>
              </w:rPr>
              <w:br/>
            </w:r>
            <w:r w:rsidR="00ED3F2B">
              <w:rPr>
                <w:color w:val="F66202" w:themeColor="accent1"/>
                <w:sz w:val="20"/>
                <w:szCs w:val="18"/>
              </w:rPr>
              <w:t>Not applicable/d</w:t>
            </w:r>
            <w:r>
              <w:rPr>
                <w:color w:val="F66202" w:themeColor="accent1"/>
                <w:sz w:val="20"/>
                <w:szCs w:val="18"/>
              </w:rPr>
              <w:t>o not know</w:t>
            </w:r>
          </w:p>
        </w:tc>
        <w:tc>
          <w:tcPr>
            <w:tcW w:w="3001" w:type="dxa"/>
            <w:vMerge w:val="restart"/>
          </w:tcPr>
          <w:p w14:paraId="6857AAD2" w14:textId="0DB00E27" w:rsidR="00457732" w:rsidRDefault="00457732" w:rsidP="007969D6">
            <w:pPr>
              <w:pStyle w:val="Numberbullet"/>
              <w:numPr>
                <w:ilvl w:val="0"/>
                <w:numId w:val="0"/>
              </w:numPr>
            </w:pPr>
            <w:r w:rsidRPr="00F91AAC">
              <w:rPr>
                <w:color w:val="F66202" w:themeColor="accent1"/>
                <w:sz w:val="20"/>
                <w:szCs w:val="18"/>
              </w:rPr>
              <w:t>Open text</w:t>
            </w:r>
            <w:r>
              <w:rPr>
                <w:color w:val="F66202" w:themeColor="accent1"/>
                <w:sz w:val="20"/>
                <w:szCs w:val="18"/>
              </w:rPr>
              <w:t xml:space="preserve"> [mandatory]</w:t>
            </w:r>
          </w:p>
        </w:tc>
      </w:tr>
      <w:tr w:rsidR="00ED3F2B" w14:paraId="6C18CED0" w14:textId="77777777" w:rsidTr="007C6CBD">
        <w:tc>
          <w:tcPr>
            <w:tcW w:w="3154" w:type="dxa"/>
          </w:tcPr>
          <w:p w14:paraId="414700B2" w14:textId="77777777" w:rsidR="00ED3F2B" w:rsidRPr="004B466B" w:rsidRDefault="00ED3F2B" w:rsidP="00ED3F2B">
            <w:pPr>
              <w:pStyle w:val="Numberbullet"/>
              <w:numPr>
                <w:ilvl w:val="0"/>
                <w:numId w:val="0"/>
              </w:numPr>
              <w:rPr>
                <w:b/>
                <w:bCs/>
                <w:sz w:val="22"/>
                <w:szCs w:val="20"/>
              </w:rPr>
            </w:pPr>
            <w:r w:rsidRPr="004B466B">
              <w:rPr>
                <w:b/>
                <w:bCs/>
                <w:sz w:val="22"/>
                <w:szCs w:val="20"/>
              </w:rPr>
              <w:t>Quality of included studies</w:t>
            </w:r>
          </w:p>
          <w:p w14:paraId="7E19EB1C" w14:textId="77777777" w:rsidR="00ED3F2B" w:rsidRPr="004B466B" w:rsidRDefault="00ED3F2B" w:rsidP="00CA0D27">
            <w:pPr>
              <w:pStyle w:val="Numberbullet"/>
              <w:numPr>
                <w:ilvl w:val="0"/>
                <w:numId w:val="0"/>
              </w:numPr>
              <w:rPr>
                <w:b/>
                <w:bCs/>
                <w:sz w:val="22"/>
                <w:szCs w:val="20"/>
              </w:rPr>
            </w:pPr>
          </w:p>
        </w:tc>
        <w:tc>
          <w:tcPr>
            <w:tcW w:w="2561" w:type="dxa"/>
          </w:tcPr>
          <w:p w14:paraId="435D8982" w14:textId="22C2965A" w:rsidR="00ED3F2B" w:rsidRDefault="00ED3F2B" w:rsidP="007969D6">
            <w:pPr>
              <w:pStyle w:val="Numberbullet"/>
              <w:numPr>
                <w:ilvl w:val="0"/>
                <w:numId w:val="0"/>
              </w:numPr>
              <w:rPr>
                <w:color w:val="F66202" w:themeColor="accent1"/>
                <w:sz w:val="20"/>
                <w:szCs w:val="18"/>
              </w:rPr>
            </w:pPr>
            <w:r>
              <w:rPr>
                <w:color w:val="F66202" w:themeColor="accent1"/>
                <w:sz w:val="20"/>
                <w:szCs w:val="18"/>
              </w:rPr>
              <w:t>Select one: [as above list]</w:t>
            </w:r>
          </w:p>
        </w:tc>
        <w:tc>
          <w:tcPr>
            <w:tcW w:w="3001" w:type="dxa"/>
            <w:vMerge/>
          </w:tcPr>
          <w:p w14:paraId="76711AA9" w14:textId="77777777" w:rsidR="00ED3F2B" w:rsidRPr="00F91AAC" w:rsidRDefault="00ED3F2B" w:rsidP="007969D6">
            <w:pPr>
              <w:pStyle w:val="Numberbullet"/>
              <w:numPr>
                <w:ilvl w:val="0"/>
                <w:numId w:val="0"/>
              </w:numPr>
              <w:rPr>
                <w:color w:val="F66202" w:themeColor="accent1"/>
                <w:sz w:val="20"/>
                <w:szCs w:val="18"/>
              </w:rPr>
            </w:pPr>
          </w:p>
        </w:tc>
      </w:tr>
      <w:tr w:rsidR="00457732" w14:paraId="4C95BEAC" w14:textId="77777777" w:rsidTr="007C6CBD">
        <w:tc>
          <w:tcPr>
            <w:tcW w:w="3154" w:type="dxa"/>
          </w:tcPr>
          <w:p w14:paraId="0B746EB3" w14:textId="251133A1" w:rsidR="00457732" w:rsidRPr="004B466B" w:rsidRDefault="00457732" w:rsidP="00CA0D27">
            <w:pPr>
              <w:pStyle w:val="Numberbullet"/>
              <w:numPr>
                <w:ilvl w:val="0"/>
                <w:numId w:val="0"/>
              </w:numPr>
              <w:rPr>
                <w:b/>
                <w:bCs/>
                <w:sz w:val="22"/>
                <w:szCs w:val="20"/>
              </w:rPr>
            </w:pPr>
            <w:r w:rsidRPr="004B466B">
              <w:rPr>
                <w:b/>
                <w:bCs/>
                <w:sz w:val="22"/>
                <w:szCs w:val="20"/>
              </w:rPr>
              <w:t>Adjustment of effect modifiers</w:t>
            </w:r>
          </w:p>
        </w:tc>
        <w:tc>
          <w:tcPr>
            <w:tcW w:w="2561" w:type="dxa"/>
          </w:tcPr>
          <w:p w14:paraId="0CC792FD" w14:textId="351435F5" w:rsidR="00457732" w:rsidRDefault="00ED3F2B" w:rsidP="007969D6">
            <w:pPr>
              <w:pStyle w:val="Numberbullet"/>
              <w:numPr>
                <w:ilvl w:val="0"/>
                <w:numId w:val="0"/>
              </w:numPr>
              <w:rPr>
                <w:color w:val="F66202" w:themeColor="accent1"/>
                <w:sz w:val="20"/>
                <w:szCs w:val="18"/>
              </w:rPr>
            </w:pPr>
            <w:r>
              <w:rPr>
                <w:color w:val="F66202" w:themeColor="accent1"/>
                <w:sz w:val="20"/>
                <w:szCs w:val="18"/>
              </w:rPr>
              <w:t>Select one: [as above list]</w:t>
            </w:r>
          </w:p>
        </w:tc>
        <w:tc>
          <w:tcPr>
            <w:tcW w:w="3001" w:type="dxa"/>
            <w:vMerge/>
          </w:tcPr>
          <w:p w14:paraId="5F5EA2BB" w14:textId="77777777" w:rsidR="00457732" w:rsidRPr="00F91AAC" w:rsidRDefault="00457732" w:rsidP="007969D6">
            <w:pPr>
              <w:pStyle w:val="Numberbullet"/>
              <w:numPr>
                <w:ilvl w:val="0"/>
                <w:numId w:val="0"/>
              </w:numPr>
              <w:rPr>
                <w:color w:val="F66202" w:themeColor="accent1"/>
                <w:sz w:val="20"/>
                <w:szCs w:val="18"/>
              </w:rPr>
            </w:pPr>
          </w:p>
        </w:tc>
      </w:tr>
      <w:tr w:rsidR="00457732" w14:paraId="3A0FE584" w14:textId="77777777" w:rsidTr="007C6CBD">
        <w:tc>
          <w:tcPr>
            <w:tcW w:w="3154" w:type="dxa"/>
          </w:tcPr>
          <w:p w14:paraId="31CC2D1F" w14:textId="7F4C35C1" w:rsidR="00457732" w:rsidRPr="004B466B" w:rsidRDefault="00457732" w:rsidP="00CA0D27">
            <w:pPr>
              <w:pStyle w:val="Numberbullet"/>
              <w:numPr>
                <w:ilvl w:val="0"/>
                <w:numId w:val="0"/>
              </w:numPr>
              <w:rPr>
                <w:b/>
                <w:bCs/>
                <w:sz w:val="22"/>
                <w:szCs w:val="20"/>
              </w:rPr>
            </w:pPr>
            <w:r w:rsidRPr="004B466B">
              <w:rPr>
                <w:b/>
                <w:bCs/>
                <w:sz w:val="22"/>
                <w:szCs w:val="20"/>
              </w:rPr>
              <w:t>Appropriate hazard ratio and confidence intervals</w:t>
            </w:r>
          </w:p>
        </w:tc>
        <w:tc>
          <w:tcPr>
            <w:tcW w:w="2561" w:type="dxa"/>
          </w:tcPr>
          <w:p w14:paraId="00EBCA3E" w14:textId="6366CF38" w:rsidR="00457732" w:rsidRDefault="00ED3F2B" w:rsidP="007969D6">
            <w:pPr>
              <w:pStyle w:val="Numberbullet"/>
              <w:numPr>
                <w:ilvl w:val="0"/>
                <w:numId w:val="0"/>
              </w:numPr>
              <w:rPr>
                <w:color w:val="F66202" w:themeColor="accent1"/>
                <w:sz w:val="20"/>
                <w:szCs w:val="18"/>
              </w:rPr>
            </w:pPr>
            <w:r>
              <w:rPr>
                <w:color w:val="F66202" w:themeColor="accent1"/>
                <w:sz w:val="20"/>
                <w:szCs w:val="18"/>
              </w:rPr>
              <w:t>Select one: [as above list]</w:t>
            </w:r>
          </w:p>
        </w:tc>
        <w:tc>
          <w:tcPr>
            <w:tcW w:w="3001" w:type="dxa"/>
            <w:vMerge/>
          </w:tcPr>
          <w:p w14:paraId="70BA670A" w14:textId="77777777" w:rsidR="00457732" w:rsidRPr="00F91AAC" w:rsidRDefault="00457732" w:rsidP="007969D6">
            <w:pPr>
              <w:pStyle w:val="Numberbullet"/>
              <w:numPr>
                <w:ilvl w:val="0"/>
                <w:numId w:val="0"/>
              </w:numPr>
              <w:rPr>
                <w:color w:val="F66202" w:themeColor="accent1"/>
                <w:sz w:val="20"/>
                <w:szCs w:val="18"/>
              </w:rPr>
            </w:pPr>
          </w:p>
        </w:tc>
      </w:tr>
      <w:tr w:rsidR="00457732" w14:paraId="74256D68" w14:textId="77777777" w:rsidTr="007C6CBD">
        <w:tc>
          <w:tcPr>
            <w:tcW w:w="3154" w:type="dxa"/>
          </w:tcPr>
          <w:p w14:paraId="69DBA582" w14:textId="2135DF6C" w:rsidR="00457732" w:rsidRPr="004B466B" w:rsidRDefault="00457732" w:rsidP="00CA0D27">
            <w:pPr>
              <w:pStyle w:val="Numberbullet"/>
              <w:numPr>
                <w:ilvl w:val="0"/>
                <w:numId w:val="0"/>
              </w:numPr>
              <w:rPr>
                <w:b/>
                <w:bCs/>
                <w:sz w:val="22"/>
                <w:szCs w:val="20"/>
              </w:rPr>
            </w:pPr>
            <w:r w:rsidRPr="004B466B">
              <w:rPr>
                <w:b/>
                <w:bCs/>
                <w:sz w:val="22"/>
                <w:szCs w:val="20"/>
              </w:rPr>
              <w:t>Consistency between direct and indirect evidence</w:t>
            </w:r>
          </w:p>
        </w:tc>
        <w:tc>
          <w:tcPr>
            <w:tcW w:w="2561" w:type="dxa"/>
          </w:tcPr>
          <w:p w14:paraId="2A696576" w14:textId="7A2881AA" w:rsidR="00457732" w:rsidRDefault="00ED3F2B" w:rsidP="007969D6">
            <w:pPr>
              <w:pStyle w:val="Numberbullet"/>
              <w:numPr>
                <w:ilvl w:val="0"/>
                <w:numId w:val="0"/>
              </w:numPr>
              <w:rPr>
                <w:color w:val="F66202" w:themeColor="accent1"/>
                <w:sz w:val="20"/>
                <w:szCs w:val="18"/>
              </w:rPr>
            </w:pPr>
            <w:r>
              <w:rPr>
                <w:color w:val="F66202" w:themeColor="accent1"/>
                <w:sz w:val="20"/>
                <w:szCs w:val="18"/>
              </w:rPr>
              <w:t>Select one: [as above list]</w:t>
            </w:r>
          </w:p>
        </w:tc>
        <w:tc>
          <w:tcPr>
            <w:tcW w:w="3001" w:type="dxa"/>
            <w:vMerge/>
          </w:tcPr>
          <w:p w14:paraId="286635A9" w14:textId="77777777" w:rsidR="00457732" w:rsidRPr="00F91AAC" w:rsidRDefault="00457732" w:rsidP="007969D6">
            <w:pPr>
              <w:pStyle w:val="Numberbullet"/>
              <w:numPr>
                <w:ilvl w:val="0"/>
                <w:numId w:val="0"/>
              </w:numPr>
              <w:rPr>
                <w:color w:val="F66202" w:themeColor="accent1"/>
                <w:sz w:val="20"/>
                <w:szCs w:val="18"/>
              </w:rPr>
            </w:pPr>
          </w:p>
        </w:tc>
      </w:tr>
      <w:tr w:rsidR="00457732" w14:paraId="13ACD9D7" w14:textId="77777777" w:rsidTr="007C6CBD">
        <w:tc>
          <w:tcPr>
            <w:tcW w:w="3154" w:type="dxa"/>
          </w:tcPr>
          <w:p w14:paraId="52232DA9" w14:textId="7B3541D6" w:rsidR="00457732" w:rsidRPr="004B466B" w:rsidRDefault="00457732" w:rsidP="00CA0D27">
            <w:pPr>
              <w:pStyle w:val="Numberbullet"/>
              <w:numPr>
                <w:ilvl w:val="0"/>
                <w:numId w:val="0"/>
              </w:numPr>
              <w:rPr>
                <w:b/>
                <w:bCs/>
                <w:sz w:val="22"/>
                <w:szCs w:val="20"/>
              </w:rPr>
            </w:pPr>
            <w:r w:rsidRPr="004B466B">
              <w:rPr>
                <w:b/>
                <w:bCs/>
                <w:sz w:val="22"/>
                <w:szCs w:val="20"/>
              </w:rPr>
              <w:t>Assessment of heterogeneity</w:t>
            </w:r>
            <w:r>
              <w:rPr>
                <w:b/>
                <w:bCs/>
                <w:sz w:val="22"/>
                <w:szCs w:val="20"/>
              </w:rPr>
              <w:t xml:space="preserve"> (e.g., in patient, trial or study characteristics)</w:t>
            </w:r>
          </w:p>
        </w:tc>
        <w:tc>
          <w:tcPr>
            <w:tcW w:w="2561" w:type="dxa"/>
          </w:tcPr>
          <w:p w14:paraId="2A9B9C44" w14:textId="7F034D4A" w:rsidR="00457732" w:rsidRDefault="00ED3F2B" w:rsidP="007969D6">
            <w:pPr>
              <w:pStyle w:val="Numberbullet"/>
              <w:numPr>
                <w:ilvl w:val="0"/>
                <w:numId w:val="0"/>
              </w:numPr>
              <w:rPr>
                <w:color w:val="F66202" w:themeColor="accent1"/>
                <w:sz w:val="20"/>
                <w:szCs w:val="18"/>
              </w:rPr>
            </w:pPr>
            <w:r>
              <w:rPr>
                <w:color w:val="F66202" w:themeColor="accent1"/>
                <w:sz w:val="20"/>
                <w:szCs w:val="18"/>
              </w:rPr>
              <w:t>Select one: [as above list]</w:t>
            </w:r>
          </w:p>
        </w:tc>
        <w:tc>
          <w:tcPr>
            <w:tcW w:w="3001" w:type="dxa"/>
            <w:vMerge/>
          </w:tcPr>
          <w:p w14:paraId="2EC69773" w14:textId="77777777" w:rsidR="00457732" w:rsidRPr="00F91AAC" w:rsidRDefault="00457732" w:rsidP="007969D6">
            <w:pPr>
              <w:pStyle w:val="Numberbullet"/>
              <w:numPr>
                <w:ilvl w:val="0"/>
                <w:numId w:val="0"/>
              </w:numPr>
              <w:rPr>
                <w:color w:val="F66202" w:themeColor="accent1"/>
                <w:sz w:val="20"/>
                <w:szCs w:val="18"/>
              </w:rPr>
            </w:pPr>
          </w:p>
        </w:tc>
      </w:tr>
      <w:tr w:rsidR="00457732" w14:paraId="14791D8C" w14:textId="77777777" w:rsidTr="007C6CBD">
        <w:tc>
          <w:tcPr>
            <w:tcW w:w="3154" w:type="dxa"/>
          </w:tcPr>
          <w:p w14:paraId="6A47F1BC" w14:textId="11CF9737" w:rsidR="00457732" w:rsidRPr="004B466B" w:rsidRDefault="00457732" w:rsidP="00CA0D27">
            <w:pPr>
              <w:pStyle w:val="Numberbullet"/>
              <w:numPr>
                <w:ilvl w:val="0"/>
                <w:numId w:val="0"/>
              </w:numPr>
              <w:rPr>
                <w:b/>
                <w:bCs/>
                <w:sz w:val="22"/>
                <w:szCs w:val="20"/>
              </w:rPr>
            </w:pPr>
            <w:r w:rsidRPr="004B466B">
              <w:rPr>
                <w:b/>
                <w:bCs/>
                <w:sz w:val="22"/>
                <w:szCs w:val="20"/>
              </w:rPr>
              <w:t>Quality of reporting (e.g., adherence to PRISMA‐NMA)</w:t>
            </w:r>
          </w:p>
        </w:tc>
        <w:tc>
          <w:tcPr>
            <w:tcW w:w="2561" w:type="dxa"/>
          </w:tcPr>
          <w:p w14:paraId="6511966E" w14:textId="3CB91DDF" w:rsidR="00457732" w:rsidRDefault="00ED3F2B" w:rsidP="007969D6">
            <w:pPr>
              <w:pStyle w:val="Numberbullet"/>
              <w:numPr>
                <w:ilvl w:val="0"/>
                <w:numId w:val="0"/>
              </w:numPr>
              <w:rPr>
                <w:color w:val="F66202" w:themeColor="accent1"/>
                <w:sz w:val="20"/>
                <w:szCs w:val="18"/>
              </w:rPr>
            </w:pPr>
            <w:r>
              <w:rPr>
                <w:color w:val="F66202" w:themeColor="accent1"/>
                <w:sz w:val="20"/>
                <w:szCs w:val="18"/>
              </w:rPr>
              <w:t>Select one: [as above list]</w:t>
            </w:r>
          </w:p>
        </w:tc>
        <w:tc>
          <w:tcPr>
            <w:tcW w:w="3001" w:type="dxa"/>
            <w:vMerge/>
          </w:tcPr>
          <w:p w14:paraId="6EC4F1B2" w14:textId="77777777" w:rsidR="00457732" w:rsidRPr="00F91AAC" w:rsidRDefault="00457732" w:rsidP="007969D6">
            <w:pPr>
              <w:pStyle w:val="Numberbullet"/>
              <w:numPr>
                <w:ilvl w:val="0"/>
                <w:numId w:val="0"/>
              </w:numPr>
              <w:rPr>
                <w:color w:val="F66202" w:themeColor="accent1"/>
                <w:sz w:val="20"/>
                <w:szCs w:val="18"/>
              </w:rPr>
            </w:pPr>
          </w:p>
        </w:tc>
      </w:tr>
      <w:tr w:rsidR="00457732" w14:paraId="4159DE6A" w14:textId="77777777" w:rsidTr="007C6CBD">
        <w:tc>
          <w:tcPr>
            <w:tcW w:w="3154" w:type="dxa"/>
          </w:tcPr>
          <w:p w14:paraId="0FABFA0D" w14:textId="3CA166A0" w:rsidR="00457732" w:rsidRPr="004B466B" w:rsidRDefault="00457732" w:rsidP="00CA0D27">
            <w:pPr>
              <w:pStyle w:val="Numberbullet"/>
              <w:numPr>
                <w:ilvl w:val="0"/>
                <w:numId w:val="0"/>
              </w:numPr>
              <w:rPr>
                <w:b/>
                <w:bCs/>
                <w:sz w:val="22"/>
                <w:szCs w:val="20"/>
              </w:rPr>
            </w:pPr>
            <w:r w:rsidRPr="004B466B">
              <w:rPr>
                <w:b/>
                <w:bCs/>
                <w:sz w:val="22"/>
                <w:szCs w:val="20"/>
              </w:rPr>
              <w:t>Conflict of interest (</w:t>
            </w:r>
            <w:r>
              <w:rPr>
                <w:b/>
                <w:bCs/>
                <w:sz w:val="22"/>
                <w:szCs w:val="20"/>
              </w:rPr>
              <w:t xml:space="preserve">e.g., </w:t>
            </w:r>
            <w:r w:rsidRPr="004B466B">
              <w:rPr>
                <w:b/>
                <w:bCs/>
                <w:sz w:val="22"/>
                <w:szCs w:val="20"/>
              </w:rPr>
              <w:t>sponsor of ITC)</w:t>
            </w:r>
          </w:p>
        </w:tc>
        <w:tc>
          <w:tcPr>
            <w:tcW w:w="2561" w:type="dxa"/>
          </w:tcPr>
          <w:p w14:paraId="53A47101" w14:textId="24BBD5F2" w:rsidR="00457732" w:rsidRDefault="00ED3F2B" w:rsidP="007969D6">
            <w:pPr>
              <w:pStyle w:val="Numberbullet"/>
              <w:numPr>
                <w:ilvl w:val="0"/>
                <w:numId w:val="0"/>
              </w:numPr>
              <w:rPr>
                <w:color w:val="F66202" w:themeColor="accent1"/>
                <w:sz w:val="20"/>
                <w:szCs w:val="18"/>
              </w:rPr>
            </w:pPr>
            <w:r>
              <w:rPr>
                <w:color w:val="F66202" w:themeColor="accent1"/>
                <w:sz w:val="20"/>
                <w:szCs w:val="18"/>
              </w:rPr>
              <w:t>Select one: [as above list]</w:t>
            </w:r>
          </w:p>
        </w:tc>
        <w:tc>
          <w:tcPr>
            <w:tcW w:w="3001" w:type="dxa"/>
            <w:vMerge/>
          </w:tcPr>
          <w:p w14:paraId="66901A9D" w14:textId="77777777" w:rsidR="00457732" w:rsidRPr="00F91AAC" w:rsidRDefault="00457732" w:rsidP="007969D6">
            <w:pPr>
              <w:pStyle w:val="Numberbullet"/>
              <w:numPr>
                <w:ilvl w:val="0"/>
                <w:numId w:val="0"/>
              </w:numPr>
              <w:rPr>
                <w:color w:val="F66202" w:themeColor="accent1"/>
                <w:sz w:val="20"/>
                <w:szCs w:val="18"/>
              </w:rPr>
            </w:pPr>
          </w:p>
        </w:tc>
      </w:tr>
      <w:tr w:rsidR="00457732" w14:paraId="0506AE39" w14:textId="77777777" w:rsidTr="007C6CBD">
        <w:tc>
          <w:tcPr>
            <w:tcW w:w="3154" w:type="dxa"/>
          </w:tcPr>
          <w:p w14:paraId="67432666" w14:textId="61744095" w:rsidR="00457732" w:rsidRPr="004B466B" w:rsidRDefault="00457732" w:rsidP="00CA0D27">
            <w:pPr>
              <w:pStyle w:val="Numberbullet"/>
              <w:numPr>
                <w:ilvl w:val="0"/>
                <w:numId w:val="0"/>
              </w:numPr>
              <w:rPr>
                <w:b/>
                <w:bCs/>
                <w:sz w:val="22"/>
                <w:szCs w:val="20"/>
              </w:rPr>
            </w:pPr>
            <w:r w:rsidRPr="004B466B">
              <w:rPr>
                <w:b/>
                <w:bCs/>
                <w:sz w:val="22"/>
                <w:szCs w:val="20"/>
              </w:rPr>
              <w:t>Other (please report on comment box)</w:t>
            </w:r>
          </w:p>
        </w:tc>
        <w:tc>
          <w:tcPr>
            <w:tcW w:w="2561" w:type="dxa"/>
          </w:tcPr>
          <w:p w14:paraId="1624F97A" w14:textId="550B67E6" w:rsidR="00457732" w:rsidRDefault="00ED3F2B" w:rsidP="007969D6">
            <w:pPr>
              <w:pStyle w:val="Numberbullet"/>
              <w:numPr>
                <w:ilvl w:val="0"/>
                <w:numId w:val="0"/>
              </w:numPr>
              <w:rPr>
                <w:color w:val="F66202" w:themeColor="accent1"/>
                <w:sz w:val="20"/>
                <w:szCs w:val="18"/>
              </w:rPr>
            </w:pPr>
            <w:r>
              <w:rPr>
                <w:color w:val="F66202" w:themeColor="accent1"/>
                <w:sz w:val="20"/>
                <w:szCs w:val="18"/>
              </w:rPr>
              <w:t>Select one: [as above list]</w:t>
            </w:r>
          </w:p>
        </w:tc>
        <w:tc>
          <w:tcPr>
            <w:tcW w:w="3001" w:type="dxa"/>
            <w:vMerge/>
          </w:tcPr>
          <w:p w14:paraId="23837405" w14:textId="77777777" w:rsidR="00457732" w:rsidRPr="00F91AAC" w:rsidRDefault="00457732" w:rsidP="007969D6">
            <w:pPr>
              <w:pStyle w:val="Numberbullet"/>
              <w:numPr>
                <w:ilvl w:val="0"/>
                <w:numId w:val="0"/>
              </w:numPr>
              <w:rPr>
                <w:color w:val="F66202" w:themeColor="accent1"/>
                <w:sz w:val="20"/>
                <w:szCs w:val="18"/>
              </w:rPr>
            </w:pPr>
          </w:p>
        </w:tc>
      </w:tr>
    </w:tbl>
    <w:p w14:paraId="43B717C7" w14:textId="77777777" w:rsidR="000B6EE1" w:rsidRPr="006D72EC" w:rsidRDefault="000B6EE1" w:rsidP="000B6EE1">
      <w:pPr>
        <w:pStyle w:val="Numberbullet"/>
        <w:numPr>
          <w:ilvl w:val="0"/>
          <w:numId w:val="0"/>
        </w:numPr>
        <w:ind w:left="644"/>
      </w:pPr>
    </w:p>
    <w:p w14:paraId="35EFAFA7" w14:textId="7CB6F9A6" w:rsidR="006A2967" w:rsidRPr="006A2967" w:rsidRDefault="000B6EE1" w:rsidP="006A2967">
      <w:pPr>
        <w:pStyle w:val="Numberbullet"/>
      </w:pPr>
      <w:r w:rsidRPr="006D72EC">
        <w:lastRenderedPageBreak/>
        <w:t xml:space="preserve">Is there any </w:t>
      </w:r>
      <w:r w:rsidR="00B34C87" w:rsidRPr="006D72EC">
        <w:t xml:space="preserve">difference in </w:t>
      </w:r>
      <w:r w:rsidR="00B34C87">
        <w:t xml:space="preserve">the </w:t>
      </w:r>
      <w:r w:rsidR="00B34C87" w:rsidRPr="00816FBC">
        <w:rPr>
          <w:b/>
          <w:bCs/>
        </w:rPr>
        <w:t xml:space="preserve">impact </w:t>
      </w:r>
      <w:r w:rsidR="00F411C6" w:rsidRPr="00816FBC">
        <w:rPr>
          <w:b/>
          <w:bCs/>
        </w:rPr>
        <w:t xml:space="preserve">of </w:t>
      </w:r>
      <w:r w:rsidRPr="00816FBC">
        <w:rPr>
          <w:b/>
          <w:bCs/>
        </w:rPr>
        <w:t xml:space="preserve">ITCs </w:t>
      </w:r>
      <w:r w:rsidR="00F411C6" w:rsidRPr="00816FBC">
        <w:rPr>
          <w:b/>
          <w:bCs/>
        </w:rPr>
        <w:t xml:space="preserve">for payer decision-making depending on who </w:t>
      </w:r>
      <w:r w:rsidR="00A74DED" w:rsidRPr="00816FBC">
        <w:rPr>
          <w:b/>
          <w:bCs/>
        </w:rPr>
        <w:t xml:space="preserve">sponsored or funded </w:t>
      </w:r>
      <w:r w:rsidR="00F411C6" w:rsidRPr="00816FBC">
        <w:rPr>
          <w:b/>
          <w:bCs/>
        </w:rPr>
        <w:t>the analysis</w:t>
      </w:r>
      <w:r w:rsidR="00F411C6">
        <w:t xml:space="preserve"> (e.g., </w:t>
      </w:r>
      <w:r w:rsidRPr="006D72EC">
        <w:t>pharma</w:t>
      </w:r>
      <w:r w:rsidR="00730494">
        <w:t>ceutical companies</w:t>
      </w:r>
      <w:r w:rsidRPr="006D72EC">
        <w:t xml:space="preserve"> vs. academia vs. HTA</w:t>
      </w:r>
      <w:r w:rsidR="006B27B7">
        <w:t xml:space="preserve"> body</w:t>
      </w:r>
      <w:r w:rsidR="00F411C6">
        <w:t>)</w:t>
      </w:r>
      <w:r w:rsidR="001F3BC5">
        <w:t xml:space="preserve">? </w:t>
      </w:r>
      <w:r w:rsidR="006A2967" w:rsidRPr="006A2967">
        <w:t>Please rank the</w:t>
      </w:r>
      <w:r w:rsidR="006A2967">
        <w:t xml:space="preserve"> stakeholders</w:t>
      </w:r>
      <w:r w:rsidR="006A2967" w:rsidRPr="006A2967">
        <w:t xml:space="preserve"> in order of preference and provide </w:t>
      </w:r>
      <w:r w:rsidR="0066377D">
        <w:t>your</w:t>
      </w:r>
      <w:r w:rsidR="006A2967" w:rsidRPr="006A2967">
        <w:t xml:space="preserve"> rationale.</w:t>
      </w:r>
    </w:p>
    <w:tbl>
      <w:tblPr>
        <w:tblStyle w:val="Style1"/>
        <w:tblW w:w="0" w:type="auto"/>
        <w:tblLook w:val="04A0" w:firstRow="1" w:lastRow="0" w:firstColumn="1" w:lastColumn="0" w:noHBand="0" w:noVBand="1"/>
      </w:tblPr>
      <w:tblGrid>
        <w:gridCol w:w="3912"/>
        <w:gridCol w:w="1976"/>
        <w:gridCol w:w="1798"/>
        <w:gridCol w:w="1325"/>
      </w:tblGrid>
      <w:tr w:rsidR="00100795" w:rsidRPr="006D72EC" w14:paraId="651341F4" w14:textId="77777777" w:rsidTr="00D47945">
        <w:trPr>
          <w:cnfStyle w:val="100000000000" w:firstRow="1" w:lastRow="0" w:firstColumn="0" w:lastColumn="0" w:oddVBand="0" w:evenVBand="0" w:oddHBand="0" w:evenHBand="0" w:firstRowFirstColumn="0" w:firstRowLastColumn="0" w:lastRowFirstColumn="0" w:lastRowLastColumn="0"/>
        </w:trPr>
        <w:tc>
          <w:tcPr>
            <w:tcW w:w="3912" w:type="dxa"/>
          </w:tcPr>
          <w:p w14:paraId="32863558" w14:textId="295D256B" w:rsidR="000B6EE1" w:rsidRPr="006D72EC" w:rsidRDefault="0044507C">
            <w:pPr>
              <w:pStyle w:val="Numberbullet"/>
              <w:numPr>
                <w:ilvl w:val="0"/>
                <w:numId w:val="0"/>
              </w:numPr>
              <w:rPr>
                <w:color w:val="FFFFFF" w:themeColor="background1"/>
              </w:rPr>
            </w:pPr>
            <w:r>
              <w:rPr>
                <w:color w:val="FFFFFF" w:themeColor="background1"/>
              </w:rPr>
              <w:t xml:space="preserve">Sponsor/funder </w:t>
            </w:r>
            <w:r w:rsidR="00A74DED">
              <w:rPr>
                <w:color w:val="FFFFFF" w:themeColor="background1"/>
              </w:rPr>
              <w:t>of ITC</w:t>
            </w:r>
          </w:p>
        </w:tc>
        <w:tc>
          <w:tcPr>
            <w:tcW w:w="1976" w:type="dxa"/>
          </w:tcPr>
          <w:p w14:paraId="61B94DE1" w14:textId="75714ACA" w:rsidR="000B6EE1" w:rsidRPr="006D72EC" w:rsidRDefault="00097827">
            <w:pPr>
              <w:pStyle w:val="Numberbullet"/>
              <w:numPr>
                <w:ilvl w:val="0"/>
                <w:numId w:val="0"/>
              </w:numPr>
              <w:rPr>
                <w:color w:val="FFFFFF" w:themeColor="background1"/>
              </w:rPr>
            </w:pPr>
            <w:r w:rsidRPr="00097827">
              <w:rPr>
                <w:color w:val="FFFFFF" w:themeColor="background1"/>
              </w:rPr>
              <w:t xml:space="preserve">Please select </w:t>
            </w:r>
            <w:r w:rsidR="001F3BC5">
              <w:rPr>
                <w:color w:val="FFFFFF" w:themeColor="background1"/>
              </w:rPr>
              <w:t xml:space="preserve">if evidence provided from this </w:t>
            </w:r>
            <w:r w:rsidR="00B7666A">
              <w:rPr>
                <w:color w:val="FFFFFF" w:themeColor="background1"/>
              </w:rPr>
              <w:t xml:space="preserve">sponsor </w:t>
            </w:r>
            <w:r w:rsidR="00410BF2">
              <w:rPr>
                <w:color w:val="FFFFFF" w:themeColor="background1"/>
              </w:rPr>
              <w:t>is</w:t>
            </w:r>
            <w:r w:rsidR="001F3BC5">
              <w:rPr>
                <w:color w:val="FFFFFF" w:themeColor="background1"/>
              </w:rPr>
              <w:t xml:space="preserve"> </w:t>
            </w:r>
            <w:r w:rsidRPr="00097827">
              <w:rPr>
                <w:color w:val="FFFFFF" w:themeColor="background1"/>
              </w:rPr>
              <w:t>impactful</w:t>
            </w:r>
            <w:r w:rsidR="00410BF2">
              <w:rPr>
                <w:color w:val="FFFFFF" w:themeColor="background1"/>
              </w:rPr>
              <w:t xml:space="preserve"> for payer-decisions</w:t>
            </w:r>
          </w:p>
        </w:tc>
        <w:tc>
          <w:tcPr>
            <w:tcW w:w="1798" w:type="dxa"/>
          </w:tcPr>
          <w:p w14:paraId="1CED9392" w14:textId="1FA13FE5" w:rsidR="000B6EE1" w:rsidRPr="006D72EC" w:rsidRDefault="00FC07C8">
            <w:pPr>
              <w:pStyle w:val="Numberbullet"/>
              <w:numPr>
                <w:ilvl w:val="0"/>
                <w:numId w:val="0"/>
              </w:numPr>
              <w:rPr>
                <w:color w:val="FFFFFF" w:themeColor="background1"/>
              </w:rPr>
            </w:pPr>
            <w:r w:rsidRPr="00FC07C8">
              <w:rPr>
                <w:color w:val="FFFFFF" w:themeColor="background1"/>
              </w:rPr>
              <w:t xml:space="preserve">How would you rank the </w:t>
            </w:r>
            <w:r>
              <w:rPr>
                <w:color w:val="FFFFFF" w:themeColor="background1"/>
              </w:rPr>
              <w:t xml:space="preserve">agency </w:t>
            </w:r>
            <w:r w:rsidRPr="00FC07C8">
              <w:rPr>
                <w:color w:val="FFFFFF" w:themeColor="background1"/>
              </w:rPr>
              <w:t>in the impact it has on your decision making?</w:t>
            </w:r>
            <w:r w:rsidR="0066377D">
              <w:rPr>
                <w:color w:val="FFFFFF" w:themeColor="background1"/>
              </w:rPr>
              <w:t xml:space="preserve"> </w:t>
            </w:r>
            <w:r w:rsidR="00773F41">
              <w:rPr>
                <w:color w:val="FFFFFF" w:themeColor="background1"/>
              </w:rPr>
              <w:t>(</w:t>
            </w:r>
            <w:r w:rsidR="009B5D7A">
              <w:rPr>
                <w:color w:val="FFFFFF" w:themeColor="background1"/>
              </w:rPr>
              <w:t>assign a unique rank order per row</w:t>
            </w:r>
            <w:r w:rsidR="00773F41">
              <w:rPr>
                <w:color w:val="FFFFFF" w:themeColor="background1"/>
              </w:rPr>
              <w:t>)</w:t>
            </w:r>
          </w:p>
        </w:tc>
        <w:tc>
          <w:tcPr>
            <w:tcW w:w="1325" w:type="dxa"/>
          </w:tcPr>
          <w:p w14:paraId="614311EB" w14:textId="414AB5C3" w:rsidR="000B6EE1" w:rsidRPr="006D72EC" w:rsidRDefault="00722E26">
            <w:pPr>
              <w:pStyle w:val="Numberbullet"/>
              <w:numPr>
                <w:ilvl w:val="0"/>
                <w:numId w:val="0"/>
              </w:numPr>
              <w:rPr>
                <w:color w:val="FFFFFF" w:themeColor="background1"/>
              </w:rPr>
            </w:pPr>
            <w:r>
              <w:rPr>
                <w:color w:val="FFFFFF" w:themeColor="background1"/>
              </w:rPr>
              <w:t>Rationale</w:t>
            </w:r>
          </w:p>
        </w:tc>
      </w:tr>
      <w:tr w:rsidR="0095298D" w:rsidRPr="006D72EC" w14:paraId="34894652" w14:textId="77777777" w:rsidTr="00D47945">
        <w:tc>
          <w:tcPr>
            <w:tcW w:w="3912" w:type="dxa"/>
          </w:tcPr>
          <w:p w14:paraId="2ED628D3" w14:textId="05AFDA0C" w:rsidR="00702FBD" w:rsidRPr="0095298D" w:rsidRDefault="00702FBD" w:rsidP="00702FBD">
            <w:pPr>
              <w:pStyle w:val="Numberbullet"/>
              <w:numPr>
                <w:ilvl w:val="0"/>
                <w:numId w:val="0"/>
              </w:numPr>
              <w:rPr>
                <w:b/>
                <w:bCs/>
                <w:sz w:val="22"/>
              </w:rPr>
            </w:pPr>
            <w:r w:rsidRPr="0095298D">
              <w:rPr>
                <w:b/>
                <w:bCs/>
                <w:sz w:val="22"/>
              </w:rPr>
              <w:t>Pharmaceutical company/industry</w:t>
            </w:r>
          </w:p>
        </w:tc>
        <w:tc>
          <w:tcPr>
            <w:tcW w:w="1976" w:type="dxa"/>
          </w:tcPr>
          <w:p w14:paraId="68E8F1CE" w14:textId="78E5D60B" w:rsidR="00702FBD" w:rsidRPr="006D72EC" w:rsidRDefault="00702FBD" w:rsidP="00702FBD">
            <w:pPr>
              <w:pStyle w:val="Numberbullet"/>
              <w:numPr>
                <w:ilvl w:val="0"/>
                <w:numId w:val="0"/>
              </w:numPr>
              <w:rPr>
                <w:sz w:val="20"/>
                <w:szCs w:val="20"/>
              </w:rPr>
            </w:pPr>
            <w:r>
              <w:rPr>
                <w:color w:val="F66202" w:themeColor="accent1"/>
                <w:sz w:val="20"/>
                <w:szCs w:val="20"/>
              </w:rPr>
              <w:t>Select one:</w:t>
            </w:r>
            <w:r>
              <w:rPr>
                <w:color w:val="F66202" w:themeColor="accent1"/>
                <w:sz w:val="20"/>
                <w:szCs w:val="20"/>
              </w:rPr>
              <w:br/>
            </w:r>
            <w:r w:rsidRPr="00F55F12">
              <w:rPr>
                <w:color w:val="F66202" w:themeColor="accent1"/>
                <w:sz w:val="20"/>
                <w:szCs w:val="20"/>
              </w:rPr>
              <w:t>Yes</w:t>
            </w:r>
            <w:r>
              <w:rPr>
                <w:color w:val="F66202" w:themeColor="accent1"/>
                <w:sz w:val="20"/>
                <w:szCs w:val="20"/>
              </w:rPr>
              <w:br/>
              <w:t>Yes, conditionally</w:t>
            </w:r>
            <w:r>
              <w:rPr>
                <w:color w:val="F66202" w:themeColor="accent1"/>
                <w:sz w:val="20"/>
                <w:szCs w:val="20"/>
              </w:rPr>
              <w:br/>
              <w:t>No</w:t>
            </w:r>
          </w:p>
        </w:tc>
        <w:tc>
          <w:tcPr>
            <w:tcW w:w="1798" w:type="dxa"/>
          </w:tcPr>
          <w:p w14:paraId="4B914CCB" w14:textId="44CB5F7D" w:rsidR="00702FBD" w:rsidRPr="006D72EC" w:rsidRDefault="00702FBD" w:rsidP="00702FBD">
            <w:pPr>
              <w:pStyle w:val="Numberbullet"/>
              <w:numPr>
                <w:ilvl w:val="0"/>
                <w:numId w:val="0"/>
              </w:numPr>
              <w:rPr>
                <w:sz w:val="20"/>
                <w:szCs w:val="20"/>
              </w:rPr>
            </w:pPr>
            <w:r>
              <w:rPr>
                <w:color w:val="F66202" w:themeColor="accent1"/>
                <w:sz w:val="20"/>
                <w:szCs w:val="20"/>
              </w:rPr>
              <w:t>Select one:</w:t>
            </w:r>
            <w:r>
              <w:rPr>
                <w:color w:val="F66202" w:themeColor="accent1"/>
                <w:sz w:val="20"/>
                <w:szCs w:val="20"/>
              </w:rPr>
              <w:br/>
            </w:r>
            <w:r w:rsidRPr="0007174E">
              <w:rPr>
                <w:color w:val="F66202" w:themeColor="accent1"/>
                <w:sz w:val="20"/>
                <w:szCs w:val="20"/>
              </w:rPr>
              <w:t>Ranked 1</w:t>
            </w:r>
            <w:r w:rsidRPr="0007174E">
              <w:rPr>
                <w:color w:val="F66202" w:themeColor="accent1"/>
                <w:sz w:val="20"/>
                <w:szCs w:val="20"/>
                <w:vertAlign w:val="superscript"/>
              </w:rPr>
              <w:t>st</w:t>
            </w:r>
            <w:r w:rsidRPr="0007174E">
              <w:rPr>
                <w:color w:val="F66202" w:themeColor="accent1"/>
                <w:sz w:val="20"/>
                <w:szCs w:val="20"/>
              </w:rPr>
              <w:br/>
              <w:t>Ranked 2</w:t>
            </w:r>
            <w:r w:rsidRPr="0007174E">
              <w:rPr>
                <w:color w:val="F66202" w:themeColor="accent1"/>
                <w:sz w:val="20"/>
                <w:szCs w:val="20"/>
                <w:vertAlign w:val="superscript"/>
              </w:rPr>
              <w:t>nd</w:t>
            </w:r>
            <w:r w:rsidRPr="0007174E">
              <w:rPr>
                <w:color w:val="F66202" w:themeColor="accent1"/>
                <w:sz w:val="20"/>
                <w:szCs w:val="20"/>
              </w:rPr>
              <w:t xml:space="preserve">  </w:t>
            </w:r>
            <w:r w:rsidRPr="0007174E">
              <w:rPr>
                <w:color w:val="F66202" w:themeColor="accent1"/>
                <w:sz w:val="20"/>
                <w:szCs w:val="20"/>
              </w:rPr>
              <w:br/>
              <w:t>Ranked 3</w:t>
            </w:r>
            <w:r w:rsidRPr="0007174E">
              <w:rPr>
                <w:color w:val="F66202" w:themeColor="accent1"/>
                <w:sz w:val="20"/>
                <w:szCs w:val="20"/>
                <w:vertAlign w:val="superscript"/>
              </w:rPr>
              <w:t>rd</w:t>
            </w:r>
            <w:r w:rsidRPr="0007174E">
              <w:rPr>
                <w:color w:val="F66202" w:themeColor="accent1"/>
                <w:sz w:val="20"/>
                <w:szCs w:val="20"/>
              </w:rPr>
              <w:t xml:space="preserve"> </w:t>
            </w:r>
          </w:p>
        </w:tc>
        <w:tc>
          <w:tcPr>
            <w:tcW w:w="1325" w:type="dxa"/>
          </w:tcPr>
          <w:p w14:paraId="203BE33C" w14:textId="44893757" w:rsidR="00702FBD" w:rsidRPr="006D72EC" w:rsidRDefault="00702FBD" w:rsidP="00702FBD">
            <w:pPr>
              <w:pStyle w:val="Numberbullet"/>
              <w:numPr>
                <w:ilvl w:val="0"/>
                <w:numId w:val="0"/>
              </w:numPr>
              <w:rPr>
                <w:sz w:val="20"/>
                <w:szCs w:val="20"/>
              </w:rPr>
            </w:pPr>
            <w:r w:rsidRPr="00A57545">
              <w:rPr>
                <w:color w:val="F66202" w:themeColor="accent1"/>
                <w:sz w:val="20"/>
                <w:szCs w:val="18"/>
              </w:rPr>
              <w:t>Open text [mandatory]</w:t>
            </w:r>
          </w:p>
        </w:tc>
      </w:tr>
      <w:tr w:rsidR="0095298D" w:rsidRPr="006D72EC" w14:paraId="12CBFA20" w14:textId="77777777" w:rsidTr="00D47945">
        <w:tc>
          <w:tcPr>
            <w:tcW w:w="3912" w:type="dxa"/>
          </w:tcPr>
          <w:p w14:paraId="7F8FAB2D" w14:textId="3A34AC02" w:rsidR="00702FBD" w:rsidRPr="0095298D" w:rsidRDefault="00702FBD" w:rsidP="00702FBD">
            <w:pPr>
              <w:pStyle w:val="Numberbullet"/>
              <w:numPr>
                <w:ilvl w:val="0"/>
                <w:numId w:val="0"/>
              </w:numPr>
              <w:rPr>
                <w:b/>
                <w:bCs/>
                <w:sz w:val="22"/>
              </w:rPr>
            </w:pPr>
            <w:r w:rsidRPr="0095298D">
              <w:rPr>
                <w:b/>
                <w:bCs/>
                <w:sz w:val="22"/>
              </w:rPr>
              <w:t>Academic institution</w:t>
            </w:r>
          </w:p>
        </w:tc>
        <w:tc>
          <w:tcPr>
            <w:tcW w:w="1976" w:type="dxa"/>
          </w:tcPr>
          <w:p w14:paraId="45A6DD2D" w14:textId="32A75013" w:rsidR="00702FBD" w:rsidRDefault="00702FBD" w:rsidP="00702FBD">
            <w:pPr>
              <w:pStyle w:val="Numberbullet"/>
              <w:numPr>
                <w:ilvl w:val="0"/>
                <w:numId w:val="0"/>
              </w:numPr>
              <w:rPr>
                <w:color w:val="F66202" w:themeColor="accent1"/>
                <w:sz w:val="20"/>
                <w:szCs w:val="20"/>
              </w:rPr>
            </w:pPr>
            <w:r>
              <w:rPr>
                <w:color w:val="F66202" w:themeColor="accent1"/>
                <w:sz w:val="20"/>
                <w:szCs w:val="20"/>
              </w:rPr>
              <w:t>Select one:</w:t>
            </w:r>
            <w:r>
              <w:rPr>
                <w:color w:val="F66202" w:themeColor="accent1"/>
                <w:sz w:val="20"/>
                <w:szCs w:val="20"/>
              </w:rPr>
              <w:br/>
            </w:r>
            <w:r w:rsidRPr="00F55F12">
              <w:rPr>
                <w:color w:val="F66202" w:themeColor="accent1"/>
                <w:sz w:val="20"/>
                <w:szCs w:val="20"/>
              </w:rPr>
              <w:t>Yes</w:t>
            </w:r>
            <w:r>
              <w:rPr>
                <w:color w:val="F66202" w:themeColor="accent1"/>
                <w:sz w:val="20"/>
                <w:szCs w:val="20"/>
              </w:rPr>
              <w:br/>
              <w:t>No</w:t>
            </w:r>
          </w:p>
        </w:tc>
        <w:tc>
          <w:tcPr>
            <w:tcW w:w="1798" w:type="dxa"/>
          </w:tcPr>
          <w:p w14:paraId="2D7FDCB1" w14:textId="57B7A777" w:rsidR="00702FBD" w:rsidRDefault="00702FBD" w:rsidP="00702FBD">
            <w:pPr>
              <w:pStyle w:val="Numberbullet"/>
              <w:numPr>
                <w:ilvl w:val="0"/>
                <w:numId w:val="0"/>
              </w:numPr>
              <w:rPr>
                <w:color w:val="F66202" w:themeColor="accent1"/>
                <w:sz w:val="20"/>
                <w:szCs w:val="20"/>
              </w:rPr>
            </w:pPr>
            <w:r>
              <w:rPr>
                <w:color w:val="F66202" w:themeColor="accent1"/>
                <w:sz w:val="20"/>
                <w:szCs w:val="20"/>
              </w:rPr>
              <w:t>Select one:</w:t>
            </w:r>
            <w:r>
              <w:rPr>
                <w:color w:val="F66202" w:themeColor="accent1"/>
                <w:sz w:val="20"/>
                <w:szCs w:val="20"/>
              </w:rPr>
              <w:br/>
            </w:r>
            <w:r w:rsidRPr="0007174E">
              <w:rPr>
                <w:color w:val="F66202" w:themeColor="accent1"/>
                <w:sz w:val="20"/>
                <w:szCs w:val="20"/>
              </w:rPr>
              <w:t>Ranked 1</w:t>
            </w:r>
            <w:r w:rsidRPr="0007174E">
              <w:rPr>
                <w:color w:val="F66202" w:themeColor="accent1"/>
                <w:sz w:val="20"/>
                <w:szCs w:val="20"/>
                <w:vertAlign w:val="superscript"/>
              </w:rPr>
              <w:t>st</w:t>
            </w:r>
            <w:r w:rsidRPr="0007174E">
              <w:rPr>
                <w:color w:val="F66202" w:themeColor="accent1"/>
                <w:sz w:val="20"/>
                <w:szCs w:val="20"/>
              </w:rPr>
              <w:br/>
              <w:t>Ranked 2</w:t>
            </w:r>
            <w:r w:rsidRPr="0007174E">
              <w:rPr>
                <w:color w:val="F66202" w:themeColor="accent1"/>
                <w:sz w:val="20"/>
                <w:szCs w:val="20"/>
                <w:vertAlign w:val="superscript"/>
              </w:rPr>
              <w:t>nd</w:t>
            </w:r>
            <w:r w:rsidRPr="0007174E">
              <w:rPr>
                <w:color w:val="F66202" w:themeColor="accent1"/>
                <w:sz w:val="20"/>
                <w:szCs w:val="20"/>
              </w:rPr>
              <w:t xml:space="preserve">  </w:t>
            </w:r>
            <w:r w:rsidRPr="0007174E">
              <w:rPr>
                <w:color w:val="F66202" w:themeColor="accent1"/>
                <w:sz w:val="20"/>
                <w:szCs w:val="20"/>
              </w:rPr>
              <w:br/>
              <w:t>Ranked 3</w:t>
            </w:r>
            <w:r w:rsidRPr="0007174E">
              <w:rPr>
                <w:color w:val="F66202" w:themeColor="accent1"/>
                <w:sz w:val="20"/>
                <w:szCs w:val="20"/>
                <w:vertAlign w:val="superscript"/>
              </w:rPr>
              <w:t>rd</w:t>
            </w:r>
            <w:r w:rsidRPr="0007174E">
              <w:rPr>
                <w:color w:val="F66202" w:themeColor="accent1"/>
                <w:sz w:val="20"/>
                <w:szCs w:val="20"/>
              </w:rPr>
              <w:t xml:space="preserve"> </w:t>
            </w:r>
          </w:p>
        </w:tc>
        <w:tc>
          <w:tcPr>
            <w:tcW w:w="1325" w:type="dxa"/>
          </w:tcPr>
          <w:p w14:paraId="1D4247DF" w14:textId="70217D82" w:rsidR="00702FBD" w:rsidRPr="006D72EC" w:rsidRDefault="00702FBD" w:rsidP="00702FBD">
            <w:pPr>
              <w:pStyle w:val="Numberbullet"/>
              <w:numPr>
                <w:ilvl w:val="0"/>
                <w:numId w:val="0"/>
              </w:numPr>
              <w:rPr>
                <w:sz w:val="20"/>
                <w:szCs w:val="20"/>
              </w:rPr>
            </w:pPr>
            <w:r w:rsidRPr="00A57545">
              <w:rPr>
                <w:color w:val="F66202" w:themeColor="accent1"/>
                <w:sz w:val="20"/>
                <w:szCs w:val="18"/>
              </w:rPr>
              <w:t>Open text [mandatory]</w:t>
            </w:r>
          </w:p>
        </w:tc>
      </w:tr>
      <w:tr w:rsidR="0095298D" w:rsidRPr="006D72EC" w14:paraId="020BE042" w14:textId="77777777" w:rsidTr="00D47945">
        <w:tc>
          <w:tcPr>
            <w:tcW w:w="3912" w:type="dxa"/>
          </w:tcPr>
          <w:p w14:paraId="3C3EEEF5" w14:textId="360E02E9" w:rsidR="00702FBD" w:rsidRPr="0095298D" w:rsidRDefault="00702FBD" w:rsidP="00702FBD">
            <w:pPr>
              <w:pStyle w:val="Numberbullet"/>
              <w:numPr>
                <w:ilvl w:val="0"/>
                <w:numId w:val="0"/>
              </w:numPr>
              <w:rPr>
                <w:b/>
                <w:bCs/>
                <w:sz w:val="22"/>
              </w:rPr>
            </w:pPr>
            <w:r w:rsidRPr="0095298D">
              <w:rPr>
                <w:b/>
                <w:bCs/>
                <w:sz w:val="22"/>
              </w:rPr>
              <w:t>HTA body</w:t>
            </w:r>
          </w:p>
        </w:tc>
        <w:tc>
          <w:tcPr>
            <w:tcW w:w="1976" w:type="dxa"/>
          </w:tcPr>
          <w:p w14:paraId="556207BE" w14:textId="3BA073C5" w:rsidR="00702FBD" w:rsidRDefault="00702FBD" w:rsidP="00702FBD">
            <w:pPr>
              <w:pStyle w:val="Numberbullet"/>
              <w:numPr>
                <w:ilvl w:val="0"/>
                <w:numId w:val="0"/>
              </w:numPr>
              <w:rPr>
                <w:color w:val="F66202" w:themeColor="accent1"/>
                <w:sz w:val="20"/>
                <w:szCs w:val="20"/>
              </w:rPr>
            </w:pPr>
            <w:r>
              <w:rPr>
                <w:color w:val="F66202" w:themeColor="accent1"/>
                <w:sz w:val="20"/>
                <w:szCs w:val="20"/>
              </w:rPr>
              <w:t>Select one:</w:t>
            </w:r>
            <w:r>
              <w:rPr>
                <w:color w:val="F66202" w:themeColor="accent1"/>
                <w:sz w:val="20"/>
                <w:szCs w:val="20"/>
              </w:rPr>
              <w:br/>
            </w:r>
            <w:r w:rsidRPr="00F55F12">
              <w:rPr>
                <w:color w:val="F66202" w:themeColor="accent1"/>
                <w:sz w:val="20"/>
                <w:szCs w:val="20"/>
              </w:rPr>
              <w:t>Yes</w:t>
            </w:r>
            <w:r>
              <w:rPr>
                <w:color w:val="F66202" w:themeColor="accent1"/>
                <w:sz w:val="20"/>
                <w:szCs w:val="20"/>
              </w:rPr>
              <w:br/>
              <w:t>No</w:t>
            </w:r>
          </w:p>
        </w:tc>
        <w:tc>
          <w:tcPr>
            <w:tcW w:w="1798" w:type="dxa"/>
          </w:tcPr>
          <w:p w14:paraId="2CCFDC97" w14:textId="158629DB" w:rsidR="00702FBD" w:rsidRDefault="00702FBD" w:rsidP="00702FBD">
            <w:pPr>
              <w:pStyle w:val="Numberbullet"/>
              <w:numPr>
                <w:ilvl w:val="0"/>
                <w:numId w:val="0"/>
              </w:numPr>
              <w:rPr>
                <w:color w:val="F66202" w:themeColor="accent1"/>
                <w:sz w:val="20"/>
                <w:szCs w:val="20"/>
              </w:rPr>
            </w:pPr>
            <w:r>
              <w:rPr>
                <w:color w:val="F66202" w:themeColor="accent1"/>
                <w:sz w:val="20"/>
                <w:szCs w:val="20"/>
              </w:rPr>
              <w:t>Select one:</w:t>
            </w:r>
            <w:r>
              <w:rPr>
                <w:color w:val="F66202" w:themeColor="accent1"/>
                <w:sz w:val="20"/>
                <w:szCs w:val="20"/>
              </w:rPr>
              <w:br/>
            </w:r>
            <w:r w:rsidRPr="0007174E">
              <w:rPr>
                <w:color w:val="F66202" w:themeColor="accent1"/>
                <w:sz w:val="20"/>
                <w:szCs w:val="20"/>
              </w:rPr>
              <w:t>Ranked 1</w:t>
            </w:r>
            <w:r w:rsidRPr="0007174E">
              <w:rPr>
                <w:color w:val="F66202" w:themeColor="accent1"/>
                <w:sz w:val="20"/>
                <w:szCs w:val="20"/>
                <w:vertAlign w:val="superscript"/>
              </w:rPr>
              <w:t>st</w:t>
            </w:r>
            <w:r w:rsidRPr="0007174E">
              <w:rPr>
                <w:color w:val="F66202" w:themeColor="accent1"/>
                <w:sz w:val="20"/>
                <w:szCs w:val="20"/>
              </w:rPr>
              <w:br/>
              <w:t>Ranked 2</w:t>
            </w:r>
            <w:r w:rsidRPr="0007174E">
              <w:rPr>
                <w:color w:val="F66202" w:themeColor="accent1"/>
                <w:sz w:val="20"/>
                <w:szCs w:val="20"/>
                <w:vertAlign w:val="superscript"/>
              </w:rPr>
              <w:t>nd</w:t>
            </w:r>
            <w:r w:rsidRPr="0007174E">
              <w:rPr>
                <w:color w:val="F66202" w:themeColor="accent1"/>
                <w:sz w:val="20"/>
                <w:szCs w:val="20"/>
              </w:rPr>
              <w:t xml:space="preserve">  </w:t>
            </w:r>
            <w:r w:rsidRPr="0007174E">
              <w:rPr>
                <w:color w:val="F66202" w:themeColor="accent1"/>
                <w:sz w:val="20"/>
                <w:szCs w:val="20"/>
              </w:rPr>
              <w:br/>
              <w:t>Ranked 3</w:t>
            </w:r>
            <w:r w:rsidRPr="0007174E">
              <w:rPr>
                <w:color w:val="F66202" w:themeColor="accent1"/>
                <w:sz w:val="20"/>
                <w:szCs w:val="20"/>
                <w:vertAlign w:val="superscript"/>
              </w:rPr>
              <w:t>rd</w:t>
            </w:r>
            <w:r w:rsidRPr="0007174E">
              <w:rPr>
                <w:color w:val="F66202" w:themeColor="accent1"/>
                <w:sz w:val="20"/>
                <w:szCs w:val="20"/>
              </w:rPr>
              <w:t xml:space="preserve"> </w:t>
            </w:r>
          </w:p>
        </w:tc>
        <w:tc>
          <w:tcPr>
            <w:tcW w:w="1325" w:type="dxa"/>
          </w:tcPr>
          <w:p w14:paraId="3D4E5B28" w14:textId="4CA0DA3A" w:rsidR="00702FBD" w:rsidRPr="006D72EC" w:rsidRDefault="00702FBD" w:rsidP="00702FBD">
            <w:pPr>
              <w:pStyle w:val="Numberbullet"/>
              <w:numPr>
                <w:ilvl w:val="0"/>
                <w:numId w:val="0"/>
              </w:numPr>
              <w:rPr>
                <w:sz w:val="20"/>
                <w:szCs w:val="20"/>
              </w:rPr>
            </w:pPr>
            <w:r w:rsidRPr="00A57545">
              <w:rPr>
                <w:color w:val="F66202" w:themeColor="accent1"/>
                <w:sz w:val="20"/>
                <w:szCs w:val="18"/>
              </w:rPr>
              <w:t>Open text [mandatory]</w:t>
            </w:r>
          </w:p>
        </w:tc>
      </w:tr>
    </w:tbl>
    <w:p w14:paraId="4A0224E9" w14:textId="3F96182D" w:rsidR="00B7666A" w:rsidRDefault="00B7666A" w:rsidP="00B7666A">
      <w:pPr>
        <w:pStyle w:val="Text"/>
        <w:ind w:left="720"/>
      </w:pPr>
      <w:r w:rsidRPr="006D72EC">
        <w:rPr>
          <w:b/>
          <w:bCs/>
        </w:rPr>
        <w:t>Comment box</w:t>
      </w:r>
      <w:r w:rsidRPr="006D72EC">
        <w:t xml:space="preserve">: </w:t>
      </w:r>
      <w:r w:rsidR="00462A17">
        <w:t xml:space="preserve">If </w:t>
      </w:r>
      <w:r w:rsidR="007A7CA6">
        <w:t xml:space="preserve">an ITC study </w:t>
      </w:r>
      <w:r w:rsidR="00462A17">
        <w:t xml:space="preserve">is sponsored by a pharmaceutical company, but conducted and published from an academic </w:t>
      </w:r>
      <w:r w:rsidR="00111C56">
        <w:t>institution, how would this change the impact of the study for payer decision-making</w:t>
      </w:r>
      <w:r w:rsidRPr="00DC2A65">
        <w:t>?</w:t>
      </w:r>
    </w:p>
    <w:tbl>
      <w:tblPr>
        <w:tblStyle w:val="TableGridLight"/>
        <w:tblW w:w="8651" w:type="dxa"/>
        <w:tblInd w:w="704" w:type="dxa"/>
        <w:tblLook w:val="04A0" w:firstRow="1" w:lastRow="0" w:firstColumn="1" w:lastColumn="0" w:noHBand="0" w:noVBand="1"/>
      </w:tblPr>
      <w:tblGrid>
        <w:gridCol w:w="8651"/>
      </w:tblGrid>
      <w:tr w:rsidR="00B7666A" w:rsidRPr="00F91AAC" w14:paraId="21074560" w14:textId="77777777">
        <w:trPr>
          <w:trHeight w:val="283"/>
        </w:trPr>
        <w:tc>
          <w:tcPr>
            <w:tcW w:w="8651" w:type="dxa"/>
          </w:tcPr>
          <w:p w14:paraId="4F4EE72B" w14:textId="77777777" w:rsidR="00B7666A" w:rsidRPr="00F91AAC" w:rsidRDefault="00B7666A">
            <w:pPr>
              <w:pStyle w:val="Text"/>
              <w:ind w:left="0"/>
              <w:rPr>
                <w:sz w:val="20"/>
                <w:szCs w:val="18"/>
              </w:rPr>
            </w:pPr>
            <w:r w:rsidRPr="00F91AAC">
              <w:rPr>
                <w:color w:val="F66202" w:themeColor="accent1"/>
                <w:sz w:val="20"/>
                <w:szCs w:val="18"/>
              </w:rPr>
              <w:t>Open text</w:t>
            </w:r>
            <w:r>
              <w:rPr>
                <w:color w:val="F66202" w:themeColor="accent1"/>
                <w:sz w:val="20"/>
                <w:szCs w:val="18"/>
              </w:rPr>
              <w:t xml:space="preserve"> [mandatory]</w:t>
            </w:r>
          </w:p>
        </w:tc>
      </w:tr>
    </w:tbl>
    <w:p w14:paraId="2EFD24CE" w14:textId="77777777" w:rsidR="00B7666A" w:rsidRPr="006D72EC" w:rsidRDefault="00B7666A" w:rsidP="00B7666A">
      <w:pPr>
        <w:pStyle w:val="Numberbullet"/>
        <w:numPr>
          <w:ilvl w:val="0"/>
          <w:numId w:val="0"/>
        </w:numPr>
        <w:ind w:left="644"/>
      </w:pPr>
    </w:p>
    <w:p w14:paraId="7EC6B7FD" w14:textId="006876AA" w:rsidR="000B6EE1" w:rsidRDefault="004212D1" w:rsidP="004212D1">
      <w:pPr>
        <w:pStyle w:val="Numberbullet"/>
      </w:pPr>
      <w:r>
        <w:t xml:space="preserve">Please review the following </w:t>
      </w:r>
      <w:r w:rsidR="00BF1D99" w:rsidRPr="002E79B8">
        <w:rPr>
          <w:b/>
          <w:bCs/>
        </w:rPr>
        <w:t>hypothetical reference cases</w:t>
      </w:r>
      <w:r w:rsidRPr="002E79B8">
        <w:rPr>
          <w:b/>
          <w:bCs/>
        </w:rPr>
        <w:t xml:space="preserve"> </w:t>
      </w:r>
      <w:r w:rsidR="002E79B8" w:rsidRPr="002E79B8">
        <w:rPr>
          <w:b/>
          <w:bCs/>
        </w:rPr>
        <w:t>in oncology</w:t>
      </w:r>
      <w:r w:rsidR="002E79B8">
        <w:t xml:space="preserve"> </w:t>
      </w:r>
      <w:r>
        <w:t>and indicate if</w:t>
      </w:r>
      <w:r w:rsidR="00BF1D99">
        <w:t xml:space="preserve"> ITC would be accepted for HTA/payer decision-making in your country</w:t>
      </w:r>
      <w:r w:rsidR="00062CCE">
        <w:t>:</w:t>
      </w:r>
    </w:p>
    <w:p w14:paraId="5769198D" w14:textId="5E943706" w:rsidR="00062CCE" w:rsidRDefault="00062CCE">
      <w:pPr>
        <w:pStyle w:val="Numberbullet"/>
        <w:numPr>
          <w:ilvl w:val="0"/>
          <w:numId w:val="23"/>
        </w:numPr>
      </w:pPr>
      <w:r w:rsidRPr="00CE59B6">
        <w:rPr>
          <w:b/>
          <w:bCs/>
        </w:rPr>
        <w:t>Case 1</w:t>
      </w:r>
      <w:r>
        <w:t xml:space="preserve">: </w:t>
      </w:r>
      <w:r w:rsidR="007603A2">
        <w:t>Small molecule oral</w:t>
      </w:r>
      <w:r w:rsidR="00BE2A41">
        <w:t xml:space="preserve"> </w:t>
      </w:r>
      <w:r w:rsidR="00E97B68">
        <w:t xml:space="preserve">therapy studied </w:t>
      </w:r>
      <w:r w:rsidR="001A7C01">
        <w:t xml:space="preserve">with single-arm trial </w:t>
      </w:r>
      <w:r w:rsidR="00E97B68">
        <w:t>for small population</w:t>
      </w:r>
      <w:r w:rsidR="000B50B1">
        <w:t xml:space="preserve"> size</w:t>
      </w:r>
      <w:r w:rsidR="00E97B68">
        <w:t xml:space="preserve"> </w:t>
      </w:r>
      <w:r w:rsidR="00500231">
        <w:t>(orphan indication)</w:t>
      </w:r>
      <w:r w:rsidR="001F06D8" w:rsidRPr="001F06D8">
        <w:t xml:space="preserve"> </w:t>
      </w:r>
      <w:r w:rsidR="001F06D8">
        <w:t>that targets a specific biomarker</w:t>
      </w:r>
      <w:r w:rsidR="00BA7E5D">
        <w:t xml:space="preserve"> (i.e., first in class with new mechanism of action)</w:t>
      </w:r>
      <w:r w:rsidR="00CE59B6">
        <w:t xml:space="preserve">. </w:t>
      </w:r>
      <w:r w:rsidR="0006190A">
        <w:t>There are no clinical trials on the target indication</w:t>
      </w:r>
      <w:r w:rsidR="00163C56">
        <w:t>, so an external comparator arm need</w:t>
      </w:r>
      <w:r w:rsidR="00CD0444">
        <w:t>s</w:t>
      </w:r>
      <w:r w:rsidR="00163C56">
        <w:t xml:space="preserve"> to be established.</w:t>
      </w:r>
    </w:p>
    <w:p w14:paraId="130D5EF0" w14:textId="779E1EF1" w:rsidR="006373DC" w:rsidRDefault="006373DC" w:rsidP="00062CCE">
      <w:pPr>
        <w:pStyle w:val="Numberbullet"/>
        <w:numPr>
          <w:ilvl w:val="0"/>
          <w:numId w:val="23"/>
        </w:numPr>
      </w:pPr>
      <w:r w:rsidRPr="00A064F1">
        <w:rPr>
          <w:b/>
          <w:bCs/>
        </w:rPr>
        <w:t>Case 2</w:t>
      </w:r>
      <w:r>
        <w:t xml:space="preserve">: A biologic therapy </w:t>
      </w:r>
      <w:r w:rsidR="003E0462">
        <w:t xml:space="preserve">for </w:t>
      </w:r>
      <w:r w:rsidR="00AE5D1E">
        <w:t xml:space="preserve">cancer with high prevalence </w:t>
      </w:r>
      <w:r w:rsidR="001A7C01">
        <w:t xml:space="preserve">studied with an RCT and a </w:t>
      </w:r>
      <w:r w:rsidR="002161B8">
        <w:t>c</w:t>
      </w:r>
      <w:r w:rsidR="001A7C01">
        <w:t xml:space="preserve">omparator that is no longer the standard of care, </w:t>
      </w:r>
      <w:r w:rsidR="00CC00F6">
        <w:t>with marginal</w:t>
      </w:r>
      <w:r>
        <w:t xml:space="preserve"> clinical benefit </w:t>
      </w:r>
      <w:r w:rsidR="00B80257">
        <w:t xml:space="preserve">but signals </w:t>
      </w:r>
      <w:r w:rsidR="000F2EF9">
        <w:t>of</w:t>
      </w:r>
      <w:r w:rsidR="00B80257">
        <w:t xml:space="preserve"> </w:t>
      </w:r>
      <w:r w:rsidR="007D6289">
        <w:t xml:space="preserve">improved efficacy in certain </w:t>
      </w:r>
      <w:r w:rsidR="002161B8">
        <w:t>subgroups</w:t>
      </w:r>
      <w:r w:rsidR="00C93471">
        <w:t>.</w:t>
      </w:r>
      <w:r w:rsidR="00C93471" w:rsidRPr="00C93471">
        <w:t xml:space="preserve"> </w:t>
      </w:r>
      <w:r w:rsidR="00C93471">
        <w:t xml:space="preserve">Key comparators </w:t>
      </w:r>
      <w:r w:rsidR="00C93471">
        <w:lastRenderedPageBreak/>
        <w:t>have been approved based on single arm trials, and manufacturer anticipates cross-trial differences between their product and comparator therapies.</w:t>
      </w:r>
    </w:p>
    <w:p w14:paraId="40AFBBBE" w14:textId="25A0152A" w:rsidR="00062684" w:rsidRDefault="00062684" w:rsidP="00062CCE">
      <w:pPr>
        <w:pStyle w:val="Numberbullet"/>
        <w:numPr>
          <w:ilvl w:val="0"/>
          <w:numId w:val="23"/>
        </w:numPr>
      </w:pPr>
      <w:r w:rsidRPr="00A064F1">
        <w:rPr>
          <w:b/>
          <w:bCs/>
        </w:rPr>
        <w:t>Case 3</w:t>
      </w:r>
      <w:r>
        <w:t xml:space="preserve">: </w:t>
      </w:r>
      <w:r w:rsidR="00251354">
        <w:t>A breakthrough cell</w:t>
      </w:r>
      <w:r w:rsidR="00A22A69">
        <w:t xml:space="preserve"> </w:t>
      </w:r>
      <w:r w:rsidR="00251354">
        <w:t>&amp;</w:t>
      </w:r>
      <w:r w:rsidR="00A22A69">
        <w:t xml:space="preserve"> </w:t>
      </w:r>
      <w:r w:rsidR="00251354">
        <w:t xml:space="preserve">gene therapy </w:t>
      </w:r>
      <w:r w:rsidR="007D6289">
        <w:t>(high-cost</w:t>
      </w:r>
      <w:r w:rsidR="007269DD">
        <w:t xml:space="preserve"> and potentially curative</w:t>
      </w:r>
      <w:r w:rsidR="007D6289">
        <w:t xml:space="preserve">), studied in a single-arm </w:t>
      </w:r>
      <w:r w:rsidR="003A6425">
        <w:t xml:space="preserve">open label </w:t>
      </w:r>
      <w:r w:rsidR="007D6289">
        <w:t>trial</w:t>
      </w:r>
      <w:r w:rsidR="00910A28">
        <w:t xml:space="preserve"> for a narrow </w:t>
      </w:r>
      <w:r w:rsidR="007E5C87">
        <w:t>patient population</w:t>
      </w:r>
      <w:r w:rsidR="007D6289">
        <w:t xml:space="preserve"> </w:t>
      </w:r>
      <w:r w:rsidR="0062340A">
        <w:t xml:space="preserve">in the last line setting </w:t>
      </w:r>
      <w:r w:rsidR="00AE5D1E">
        <w:t>(i.e., no</w:t>
      </w:r>
      <w:r w:rsidR="0062340A">
        <w:t xml:space="preserve"> </w:t>
      </w:r>
      <w:r w:rsidR="00E658A4">
        <w:t>treatment options only</w:t>
      </w:r>
      <w:r w:rsidR="00F47F87">
        <w:t xml:space="preserve"> best supportive care</w:t>
      </w:r>
      <w:r w:rsidR="00E658A4">
        <w:t xml:space="preserve"> </w:t>
      </w:r>
      <w:r w:rsidR="00075F7D">
        <w:t>[</w:t>
      </w:r>
      <w:r w:rsidR="00E658A4">
        <w:t>BSC</w:t>
      </w:r>
      <w:r w:rsidR="00075F7D">
        <w:t>]</w:t>
      </w:r>
      <w:r w:rsidR="00563506">
        <w:t>)</w:t>
      </w:r>
      <w:r w:rsidR="00BF1DAD">
        <w:t xml:space="preserve">. There are available clinical trials </w:t>
      </w:r>
      <w:r w:rsidR="009A5A19">
        <w:t>of the historic</w:t>
      </w:r>
      <w:r w:rsidR="005359DC">
        <w:t>al standard of care in the target indication.</w:t>
      </w:r>
      <w:r w:rsidR="00563506">
        <w:t xml:space="preserve"> </w:t>
      </w:r>
    </w:p>
    <w:p w14:paraId="19B4F880" w14:textId="18519D49" w:rsidR="00062684" w:rsidRDefault="00062684" w:rsidP="003D2E72">
      <w:pPr>
        <w:pStyle w:val="Numberbullet"/>
        <w:numPr>
          <w:ilvl w:val="0"/>
          <w:numId w:val="0"/>
        </w:numPr>
        <w:ind w:left="1364"/>
      </w:pPr>
    </w:p>
    <w:tbl>
      <w:tblPr>
        <w:tblStyle w:val="Style1"/>
        <w:tblW w:w="9497" w:type="dxa"/>
        <w:tblLook w:val="04A0" w:firstRow="1" w:lastRow="0" w:firstColumn="1" w:lastColumn="0" w:noHBand="0" w:noVBand="1"/>
      </w:tblPr>
      <w:tblGrid>
        <w:gridCol w:w="1983"/>
        <w:gridCol w:w="1831"/>
        <w:gridCol w:w="1835"/>
        <w:gridCol w:w="1805"/>
        <w:gridCol w:w="2043"/>
      </w:tblGrid>
      <w:tr w:rsidR="004D5358" w:rsidRPr="006D72EC" w14:paraId="1C68AC8A" w14:textId="77777777" w:rsidTr="00702FBD">
        <w:trPr>
          <w:cnfStyle w:val="100000000000" w:firstRow="1" w:lastRow="0" w:firstColumn="0" w:lastColumn="0" w:oddVBand="0" w:evenVBand="0" w:oddHBand="0" w:evenHBand="0" w:firstRowFirstColumn="0" w:firstRowLastColumn="0" w:lastRowFirstColumn="0" w:lastRowLastColumn="0"/>
        </w:trPr>
        <w:tc>
          <w:tcPr>
            <w:tcW w:w="1983" w:type="dxa"/>
          </w:tcPr>
          <w:p w14:paraId="0C894F90" w14:textId="297EF41A" w:rsidR="004D5358" w:rsidRPr="006D72EC" w:rsidRDefault="004D5358" w:rsidP="00A064F1">
            <w:pPr>
              <w:pStyle w:val="Numberbullet"/>
              <w:numPr>
                <w:ilvl w:val="0"/>
                <w:numId w:val="0"/>
              </w:numPr>
              <w:rPr>
                <w:color w:val="FFFFFF" w:themeColor="background1"/>
              </w:rPr>
            </w:pPr>
            <w:r>
              <w:rPr>
                <w:color w:val="FFFFFF" w:themeColor="background1"/>
              </w:rPr>
              <w:t>Hypothetical reference case</w:t>
            </w:r>
          </w:p>
        </w:tc>
        <w:tc>
          <w:tcPr>
            <w:tcW w:w="1831" w:type="dxa"/>
          </w:tcPr>
          <w:p w14:paraId="0ABE0B5A" w14:textId="6969B1F7" w:rsidR="004D5358" w:rsidRPr="006D72EC" w:rsidRDefault="004D5358" w:rsidP="00A064F1">
            <w:pPr>
              <w:pStyle w:val="Numberbullet"/>
              <w:numPr>
                <w:ilvl w:val="0"/>
                <w:numId w:val="0"/>
              </w:numPr>
              <w:rPr>
                <w:color w:val="FFFFFF" w:themeColor="background1"/>
              </w:rPr>
            </w:pPr>
            <w:r>
              <w:rPr>
                <w:color w:val="FFFFFF" w:themeColor="background1"/>
              </w:rPr>
              <w:t>Acceptance of ITC for the comparative assessment of product</w:t>
            </w:r>
          </w:p>
        </w:tc>
        <w:tc>
          <w:tcPr>
            <w:tcW w:w="1835" w:type="dxa"/>
          </w:tcPr>
          <w:p w14:paraId="37C637FA" w14:textId="164F2E2F" w:rsidR="004D5358" w:rsidRPr="006D72EC" w:rsidRDefault="00DF1EAE" w:rsidP="00A064F1">
            <w:pPr>
              <w:pStyle w:val="Numberbullet"/>
              <w:numPr>
                <w:ilvl w:val="0"/>
                <w:numId w:val="0"/>
              </w:numPr>
              <w:rPr>
                <w:color w:val="FFFFFF" w:themeColor="background1"/>
              </w:rPr>
            </w:pPr>
            <w:r>
              <w:rPr>
                <w:color w:val="FFFFFF" w:themeColor="background1"/>
              </w:rPr>
              <w:t>Data sources</w:t>
            </w:r>
            <w:r w:rsidR="004D5358">
              <w:rPr>
                <w:color w:val="FFFFFF" w:themeColor="background1"/>
              </w:rPr>
              <w:t xml:space="preserve"> that will </w:t>
            </w:r>
            <w:r w:rsidR="00BD46B2">
              <w:rPr>
                <w:color w:val="FFFFFF" w:themeColor="background1"/>
              </w:rPr>
              <w:t xml:space="preserve">likely </w:t>
            </w:r>
            <w:r w:rsidR="004D5358">
              <w:rPr>
                <w:color w:val="FFFFFF" w:themeColor="background1"/>
              </w:rPr>
              <w:t>be accepted for ITC</w:t>
            </w:r>
          </w:p>
        </w:tc>
        <w:tc>
          <w:tcPr>
            <w:tcW w:w="1805" w:type="dxa"/>
          </w:tcPr>
          <w:p w14:paraId="4306E270" w14:textId="0C7E1B5C" w:rsidR="004D5358" w:rsidRDefault="00742DD1" w:rsidP="00A064F1">
            <w:pPr>
              <w:pStyle w:val="Numberbullet"/>
              <w:numPr>
                <w:ilvl w:val="0"/>
                <w:numId w:val="0"/>
              </w:numPr>
              <w:rPr>
                <w:color w:val="FFFFFF" w:themeColor="background1"/>
              </w:rPr>
            </w:pPr>
            <w:r>
              <w:rPr>
                <w:color w:val="FFFFFF" w:themeColor="background1"/>
              </w:rPr>
              <w:t>M</w:t>
            </w:r>
            <w:r w:rsidR="004D5358">
              <w:rPr>
                <w:color w:val="FFFFFF" w:themeColor="background1"/>
              </w:rPr>
              <w:t>ethods</w:t>
            </w:r>
            <w:r w:rsidR="00BD46B2">
              <w:rPr>
                <w:color w:val="FFFFFF" w:themeColor="background1"/>
              </w:rPr>
              <w:t xml:space="preserve"> that will likely be</w:t>
            </w:r>
            <w:r w:rsidR="004D5358">
              <w:rPr>
                <w:color w:val="FFFFFF" w:themeColor="background1"/>
              </w:rPr>
              <w:t xml:space="preserve"> accepted</w:t>
            </w:r>
            <w:r>
              <w:rPr>
                <w:color w:val="FFFFFF" w:themeColor="background1"/>
              </w:rPr>
              <w:t xml:space="preserve"> for ITC</w:t>
            </w:r>
          </w:p>
        </w:tc>
        <w:tc>
          <w:tcPr>
            <w:tcW w:w="2043" w:type="dxa"/>
          </w:tcPr>
          <w:p w14:paraId="4A5E3D76" w14:textId="752F4987" w:rsidR="004D5358" w:rsidRPr="006D72EC" w:rsidRDefault="004D5358" w:rsidP="00A064F1">
            <w:pPr>
              <w:pStyle w:val="Numberbullet"/>
              <w:numPr>
                <w:ilvl w:val="0"/>
                <w:numId w:val="0"/>
              </w:numPr>
              <w:rPr>
                <w:color w:val="FFFFFF" w:themeColor="background1"/>
              </w:rPr>
            </w:pPr>
            <w:r>
              <w:rPr>
                <w:color w:val="FFFFFF" w:themeColor="background1"/>
              </w:rPr>
              <w:t>Rationale</w:t>
            </w:r>
            <w:r w:rsidR="00742DD1">
              <w:rPr>
                <w:color w:val="FFFFFF" w:themeColor="background1"/>
              </w:rPr>
              <w:t xml:space="preserve"> for expected preference for </w:t>
            </w:r>
            <w:r w:rsidR="00717740">
              <w:rPr>
                <w:color w:val="FFFFFF" w:themeColor="background1"/>
              </w:rPr>
              <w:t>study type(s)/method(s)</w:t>
            </w:r>
          </w:p>
        </w:tc>
      </w:tr>
      <w:tr w:rsidR="00702FBD" w:rsidRPr="006D72EC" w14:paraId="473F5D07" w14:textId="77777777" w:rsidTr="00702FBD">
        <w:tc>
          <w:tcPr>
            <w:tcW w:w="1983" w:type="dxa"/>
          </w:tcPr>
          <w:p w14:paraId="76AFE759" w14:textId="034F5294" w:rsidR="00702FBD" w:rsidRPr="00E8611F" w:rsidRDefault="00702FBD" w:rsidP="00702FBD">
            <w:pPr>
              <w:pStyle w:val="Numberbullet"/>
              <w:numPr>
                <w:ilvl w:val="0"/>
                <w:numId w:val="0"/>
              </w:numPr>
              <w:rPr>
                <w:b/>
                <w:bCs/>
                <w:sz w:val="20"/>
                <w:szCs w:val="20"/>
              </w:rPr>
            </w:pPr>
            <w:r w:rsidRPr="000F2EF9">
              <w:rPr>
                <w:b/>
                <w:bCs/>
                <w:sz w:val="20"/>
                <w:szCs w:val="20"/>
              </w:rPr>
              <w:t xml:space="preserve">Case 1: </w:t>
            </w:r>
            <w:r w:rsidRPr="000F2EF9">
              <w:rPr>
                <w:sz w:val="20"/>
                <w:szCs w:val="20"/>
              </w:rPr>
              <w:t>Small molecule oral therapy studied with single-arm trial for small population (orphan indication) that targets a specific biomarker (i.e., first in class with new mechanism of action)</w:t>
            </w:r>
          </w:p>
        </w:tc>
        <w:tc>
          <w:tcPr>
            <w:tcW w:w="1831" w:type="dxa"/>
          </w:tcPr>
          <w:p w14:paraId="554B2A88" w14:textId="00CEC998" w:rsidR="00702FBD" w:rsidRPr="006D72EC" w:rsidRDefault="00702FBD" w:rsidP="00702FBD">
            <w:pPr>
              <w:pStyle w:val="Numberbullet"/>
              <w:numPr>
                <w:ilvl w:val="0"/>
                <w:numId w:val="0"/>
              </w:numPr>
              <w:rPr>
                <w:sz w:val="20"/>
                <w:szCs w:val="20"/>
              </w:rPr>
            </w:pPr>
            <w:r>
              <w:rPr>
                <w:color w:val="F66202" w:themeColor="accent1"/>
                <w:sz w:val="20"/>
                <w:szCs w:val="20"/>
              </w:rPr>
              <w:t>Select one:</w:t>
            </w:r>
            <w:r>
              <w:rPr>
                <w:color w:val="F66202" w:themeColor="accent1"/>
                <w:sz w:val="20"/>
                <w:szCs w:val="20"/>
              </w:rPr>
              <w:br/>
              <w:t>Yes</w:t>
            </w:r>
            <w:r>
              <w:rPr>
                <w:color w:val="F66202" w:themeColor="accent1"/>
                <w:sz w:val="20"/>
                <w:szCs w:val="20"/>
              </w:rPr>
              <w:br/>
            </w:r>
            <w:r w:rsidRPr="00F55F12">
              <w:rPr>
                <w:color w:val="F66202" w:themeColor="accent1"/>
                <w:sz w:val="20"/>
                <w:szCs w:val="20"/>
              </w:rPr>
              <w:t>Yes, conditionally</w:t>
            </w:r>
            <w:r>
              <w:rPr>
                <w:color w:val="F66202" w:themeColor="accent1"/>
                <w:sz w:val="20"/>
                <w:szCs w:val="20"/>
              </w:rPr>
              <w:br/>
            </w:r>
            <w:r w:rsidRPr="008D1C80">
              <w:rPr>
                <w:color w:val="F66202" w:themeColor="accent1"/>
                <w:sz w:val="20"/>
                <w:szCs w:val="20"/>
              </w:rPr>
              <w:t>No</w:t>
            </w:r>
          </w:p>
        </w:tc>
        <w:tc>
          <w:tcPr>
            <w:tcW w:w="1835" w:type="dxa"/>
          </w:tcPr>
          <w:p w14:paraId="3FAB7E25" w14:textId="68EE3AD0" w:rsidR="00702FBD" w:rsidRPr="006D72EC" w:rsidRDefault="00702FBD" w:rsidP="00702FBD">
            <w:pPr>
              <w:pStyle w:val="Numberbullet"/>
              <w:numPr>
                <w:ilvl w:val="0"/>
                <w:numId w:val="0"/>
              </w:numPr>
              <w:rPr>
                <w:sz w:val="20"/>
                <w:szCs w:val="20"/>
              </w:rPr>
            </w:pPr>
            <w:r w:rsidRPr="000803C2">
              <w:rPr>
                <w:color w:val="F66202" w:themeColor="accent1"/>
                <w:sz w:val="20"/>
                <w:szCs w:val="20"/>
              </w:rPr>
              <w:t>Select all that apply:</w:t>
            </w:r>
            <w:r w:rsidRPr="00BD46B2">
              <w:rPr>
                <w:color w:val="F66202" w:themeColor="accent1"/>
                <w:sz w:val="20"/>
                <w:szCs w:val="20"/>
              </w:rPr>
              <w:br/>
            </w:r>
            <w:proofErr w:type="gramStart"/>
            <w:r w:rsidRPr="00BD46B2">
              <w:rPr>
                <w:color w:val="F66202" w:themeColor="accent1"/>
                <w:sz w:val="20"/>
                <w:szCs w:val="20"/>
              </w:rPr>
              <w:t>Non-randomized</w:t>
            </w:r>
            <w:proofErr w:type="gramEnd"/>
            <w:r w:rsidRPr="00BD46B2">
              <w:rPr>
                <w:color w:val="F66202" w:themeColor="accent1"/>
                <w:sz w:val="20"/>
                <w:szCs w:val="20"/>
              </w:rPr>
              <w:t xml:space="preserve"> trials</w:t>
            </w:r>
            <w:r w:rsidRPr="00BD46B2">
              <w:rPr>
                <w:color w:val="F66202" w:themeColor="accent1"/>
                <w:sz w:val="20"/>
                <w:szCs w:val="20"/>
              </w:rPr>
              <w:br/>
              <w:t>Single-arm trials</w:t>
            </w:r>
            <w:r w:rsidRPr="00BD46B2">
              <w:rPr>
                <w:color w:val="F66202" w:themeColor="accent1"/>
                <w:sz w:val="20"/>
                <w:szCs w:val="20"/>
              </w:rPr>
              <w:br/>
              <w:t>Pragmatic clinical trials</w:t>
            </w:r>
            <w:r w:rsidRPr="00BD46B2">
              <w:rPr>
                <w:color w:val="F66202" w:themeColor="accent1"/>
                <w:sz w:val="20"/>
                <w:szCs w:val="20"/>
              </w:rPr>
              <w:br/>
            </w:r>
            <w:r w:rsidR="00B9021D">
              <w:rPr>
                <w:color w:val="F66202" w:themeColor="accent1"/>
                <w:sz w:val="20"/>
                <w:szCs w:val="20"/>
              </w:rPr>
              <w:t>O</w:t>
            </w:r>
            <w:r w:rsidRPr="00BD46B2">
              <w:rPr>
                <w:color w:val="F66202" w:themeColor="accent1"/>
                <w:sz w:val="20"/>
                <w:szCs w:val="20"/>
              </w:rPr>
              <w:t>bservational trials</w:t>
            </w:r>
            <w:r w:rsidRPr="00BD46B2">
              <w:rPr>
                <w:color w:val="F66202" w:themeColor="accent1"/>
                <w:sz w:val="20"/>
                <w:szCs w:val="20"/>
              </w:rPr>
              <w:br/>
              <w:t xml:space="preserve">RWD </w:t>
            </w:r>
            <w:r w:rsidR="006116FE">
              <w:rPr>
                <w:color w:val="F66202" w:themeColor="accent1"/>
                <w:sz w:val="20"/>
                <w:szCs w:val="20"/>
              </w:rPr>
              <w:t xml:space="preserve">patient </w:t>
            </w:r>
            <w:r w:rsidRPr="00BD46B2">
              <w:rPr>
                <w:color w:val="F66202" w:themeColor="accent1"/>
                <w:sz w:val="20"/>
                <w:szCs w:val="20"/>
              </w:rPr>
              <w:t>registries</w:t>
            </w:r>
            <w:r w:rsidRPr="00BD46B2">
              <w:rPr>
                <w:color w:val="F66202" w:themeColor="accent1"/>
                <w:sz w:val="20"/>
                <w:szCs w:val="20"/>
              </w:rPr>
              <w:br/>
              <w:t xml:space="preserve">RWD </w:t>
            </w:r>
            <w:r w:rsidR="006116FE">
              <w:rPr>
                <w:color w:val="F66202" w:themeColor="accent1"/>
                <w:sz w:val="20"/>
                <w:szCs w:val="20"/>
              </w:rPr>
              <w:t>E</w:t>
            </w:r>
            <w:r w:rsidR="004D4964">
              <w:rPr>
                <w:color w:val="F66202" w:themeColor="accent1"/>
                <w:sz w:val="20"/>
                <w:szCs w:val="20"/>
              </w:rPr>
              <w:t>H</w:t>
            </w:r>
            <w:r w:rsidR="006116FE">
              <w:rPr>
                <w:color w:val="F66202" w:themeColor="accent1"/>
                <w:sz w:val="20"/>
                <w:szCs w:val="20"/>
              </w:rPr>
              <w:t>R/</w:t>
            </w:r>
            <w:r w:rsidRPr="00BD46B2">
              <w:rPr>
                <w:color w:val="F66202" w:themeColor="accent1"/>
                <w:sz w:val="20"/>
                <w:szCs w:val="20"/>
              </w:rPr>
              <w:t>chart review</w:t>
            </w:r>
            <w:r w:rsidRPr="00BD46B2">
              <w:rPr>
                <w:color w:val="F66202" w:themeColor="accent1"/>
                <w:sz w:val="20"/>
                <w:szCs w:val="20"/>
              </w:rPr>
              <w:br/>
            </w:r>
            <w:r w:rsidR="00295EAB">
              <w:rPr>
                <w:color w:val="F66202" w:themeColor="accent1"/>
                <w:sz w:val="20"/>
                <w:szCs w:val="20"/>
              </w:rPr>
              <w:t>RWD natural history study</w:t>
            </w:r>
            <w:r w:rsidR="00295EAB">
              <w:rPr>
                <w:color w:val="F66202" w:themeColor="accent1"/>
                <w:sz w:val="20"/>
                <w:szCs w:val="20"/>
              </w:rPr>
              <w:br/>
              <w:t>RWD administrative claims data</w:t>
            </w:r>
            <w:r w:rsidR="006116FE">
              <w:rPr>
                <w:color w:val="F66202" w:themeColor="accent1"/>
                <w:sz w:val="20"/>
                <w:szCs w:val="20"/>
              </w:rPr>
              <w:br/>
            </w:r>
            <w:r w:rsidRPr="00BD46B2">
              <w:rPr>
                <w:color w:val="F66202" w:themeColor="accent1"/>
                <w:sz w:val="20"/>
                <w:szCs w:val="20"/>
              </w:rPr>
              <w:t>Other (please describe in rationale box)</w:t>
            </w:r>
          </w:p>
        </w:tc>
        <w:tc>
          <w:tcPr>
            <w:tcW w:w="1805" w:type="dxa"/>
          </w:tcPr>
          <w:p w14:paraId="1C0CD320" w14:textId="57A1EFA4" w:rsidR="00702FBD" w:rsidRPr="00D361DE" w:rsidRDefault="00702FBD" w:rsidP="00702FBD">
            <w:pPr>
              <w:pStyle w:val="Numberbullet"/>
              <w:numPr>
                <w:ilvl w:val="0"/>
                <w:numId w:val="0"/>
              </w:numPr>
              <w:rPr>
                <w:color w:val="F66202" w:themeColor="accent1"/>
                <w:sz w:val="20"/>
                <w:szCs w:val="18"/>
              </w:rPr>
            </w:pPr>
            <w:r w:rsidRPr="00905D86">
              <w:rPr>
                <w:color w:val="F66202" w:themeColor="accent1"/>
                <w:sz w:val="20"/>
                <w:szCs w:val="20"/>
              </w:rPr>
              <w:t>Select all that apply:</w:t>
            </w:r>
            <w:r>
              <w:rPr>
                <w:color w:val="F66202" w:themeColor="accent1"/>
                <w:sz w:val="20"/>
                <w:szCs w:val="20"/>
              </w:rPr>
              <w:br/>
            </w:r>
            <w:r w:rsidR="00190E89">
              <w:rPr>
                <w:color w:val="F66202" w:themeColor="accent1"/>
                <w:sz w:val="20"/>
                <w:szCs w:val="18"/>
              </w:rPr>
              <w:t>NMA</w:t>
            </w:r>
            <w:r w:rsidR="00190E89">
              <w:rPr>
                <w:color w:val="F66202" w:themeColor="accent1"/>
                <w:sz w:val="20"/>
                <w:szCs w:val="18"/>
              </w:rPr>
              <w:br/>
              <w:t>MAIC</w:t>
            </w:r>
            <w:r w:rsidR="00190E89">
              <w:rPr>
                <w:color w:val="F66202" w:themeColor="accent1"/>
                <w:sz w:val="20"/>
                <w:szCs w:val="18"/>
              </w:rPr>
              <w:br/>
              <w:t>STC</w:t>
            </w:r>
            <w:r w:rsidR="00190E89">
              <w:rPr>
                <w:color w:val="F66202" w:themeColor="accent1"/>
                <w:sz w:val="20"/>
                <w:szCs w:val="18"/>
              </w:rPr>
              <w:br/>
              <w:t>Other (describe in rationale)</w:t>
            </w:r>
          </w:p>
        </w:tc>
        <w:tc>
          <w:tcPr>
            <w:tcW w:w="2043" w:type="dxa"/>
          </w:tcPr>
          <w:p w14:paraId="31132A02" w14:textId="6DA2B5B7" w:rsidR="00702FBD" w:rsidRPr="006D72EC" w:rsidRDefault="00702FBD" w:rsidP="00702FBD">
            <w:pPr>
              <w:pStyle w:val="Numberbullet"/>
              <w:numPr>
                <w:ilvl w:val="0"/>
                <w:numId w:val="0"/>
              </w:numPr>
              <w:rPr>
                <w:sz w:val="20"/>
                <w:szCs w:val="20"/>
              </w:rPr>
            </w:pPr>
            <w:r w:rsidRPr="008C7E3D">
              <w:rPr>
                <w:color w:val="F66202" w:themeColor="accent1"/>
                <w:sz w:val="20"/>
                <w:szCs w:val="18"/>
              </w:rPr>
              <w:t>Open text [mandatory]</w:t>
            </w:r>
          </w:p>
        </w:tc>
      </w:tr>
      <w:tr w:rsidR="00702FBD" w:rsidRPr="006D72EC" w14:paraId="39E3FFA7" w14:textId="77777777" w:rsidTr="00702FBD">
        <w:tc>
          <w:tcPr>
            <w:tcW w:w="1983" w:type="dxa"/>
          </w:tcPr>
          <w:p w14:paraId="64E0A843" w14:textId="2F56F13F" w:rsidR="00702FBD" w:rsidRPr="00E8611F" w:rsidRDefault="00702FBD" w:rsidP="00702FBD">
            <w:pPr>
              <w:pStyle w:val="Numberbullet"/>
              <w:numPr>
                <w:ilvl w:val="0"/>
                <w:numId w:val="0"/>
              </w:numPr>
              <w:rPr>
                <w:b/>
                <w:bCs/>
                <w:sz w:val="20"/>
                <w:szCs w:val="20"/>
              </w:rPr>
            </w:pPr>
            <w:r w:rsidRPr="000F2EF9">
              <w:rPr>
                <w:b/>
                <w:bCs/>
                <w:sz w:val="20"/>
                <w:szCs w:val="20"/>
              </w:rPr>
              <w:t xml:space="preserve">Case 2: </w:t>
            </w:r>
            <w:r w:rsidRPr="000F2EF9">
              <w:rPr>
                <w:sz w:val="20"/>
                <w:szCs w:val="20"/>
              </w:rPr>
              <w:t>A biologic therapy for cancer with high prevalence studied with an RCT and a comparator that is no longer the standard of care, with marginal clinical benefit but signals of improved efficacy in certain subgroups</w:t>
            </w:r>
          </w:p>
        </w:tc>
        <w:tc>
          <w:tcPr>
            <w:tcW w:w="1831" w:type="dxa"/>
          </w:tcPr>
          <w:p w14:paraId="19A40090" w14:textId="373D4FD4" w:rsidR="00702FBD" w:rsidRDefault="00702FBD" w:rsidP="00702FBD">
            <w:pPr>
              <w:pStyle w:val="Numberbullet"/>
              <w:numPr>
                <w:ilvl w:val="0"/>
                <w:numId w:val="0"/>
              </w:numPr>
              <w:rPr>
                <w:color w:val="F66202" w:themeColor="accent1"/>
                <w:sz w:val="20"/>
                <w:szCs w:val="20"/>
              </w:rPr>
            </w:pPr>
            <w:r w:rsidRPr="00774AD5">
              <w:rPr>
                <w:color w:val="F66202" w:themeColor="accent1"/>
                <w:sz w:val="20"/>
                <w:szCs w:val="20"/>
              </w:rPr>
              <w:t>Select one:</w:t>
            </w:r>
            <w:r w:rsidRPr="00774AD5">
              <w:rPr>
                <w:color w:val="F66202" w:themeColor="accent1"/>
                <w:sz w:val="20"/>
                <w:szCs w:val="20"/>
              </w:rPr>
              <w:br/>
              <w:t>Yes</w:t>
            </w:r>
            <w:r w:rsidRPr="00774AD5">
              <w:rPr>
                <w:color w:val="F66202" w:themeColor="accent1"/>
                <w:sz w:val="20"/>
                <w:szCs w:val="20"/>
              </w:rPr>
              <w:br/>
              <w:t>Yes, conditionally</w:t>
            </w:r>
            <w:r w:rsidRPr="00774AD5">
              <w:rPr>
                <w:color w:val="F66202" w:themeColor="accent1"/>
                <w:sz w:val="20"/>
                <w:szCs w:val="20"/>
              </w:rPr>
              <w:br/>
              <w:t>No</w:t>
            </w:r>
          </w:p>
        </w:tc>
        <w:tc>
          <w:tcPr>
            <w:tcW w:w="1835" w:type="dxa"/>
          </w:tcPr>
          <w:p w14:paraId="43B64F35" w14:textId="7E646D03" w:rsidR="00702FBD" w:rsidRDefault="00702FBD" w:rsidP="00702FBD">
            <w:pPr>
              <w:pStyle w:val="Numberbullet"/>
              <w:numPr>
                <w:ilvl w:val="0"/>
                <w:numId w:val="0"/>
              </w:numPr>
              <w:rPr>
                <w:color w:val="F66202" w:themeColor="accent1"/>
                <w:sz w:val="20"/>
                <w:szCs w:val="20"/>
              </w:rPr>
            </w:pPr>
            <w:r w:rsidRPr="008B466F">
              <w:rPr>
                <w:color w:val="F66202" w:themeColor="accent1"/>
                <w:sz w:val="20"/>
                <w:szCs w:val="20"/>
              </w:rPr>
              <w:t>Select all that apply:</w:t>
            </w:r>
            <w:r w:rsidRPr="008B466F">
              <w:rPr>
                <w:color w:val="F66202" w:themeColor="accent1"/>
                <w:sz w:val="20"/>
                <w:szCs w:val="20"/>
              </w:rPr>
              <w:br/>
              <w:t>RCTs</w:t>
            </w:r>
            <w:r w:rsidRPr="008B466F">
              <w:rPr>
                <w:color w:val="F66202" w:themeColor="accent1"/>
                <w:sz w:val="20"/>
                <w:szCs w:val="20"/>
              </w:rPr>
              <w:br/>
            </w:r>
            <w:r w:rsidR="0023468D">
              <w:rPr>
                <w:color w:val="F66202" w:themeColor="accent1"/>
                <w:sz w:val="20"/>
                <w:szCs w:val="20"/>
              </w:rPr>
              <w:t>Active control RCTs</w:t>
            </w:r>
            <w:r w:rsidR="0023468D">
              <w:rPr>
                <w:color w:val="F66202" w:themeColor="accent1"/>
                <w:sz w:val="20"/>
                <w:szCs w:val="20"/>
              </w:rPr>
              <w:br/>
            </w:r>
            <w:proofErr w:type="gramStart"/>
            <w:r w:rsidRPr="008B466F">
              <w:rPr>
                <w:color w:val="F66202" w:themeColor="accent1"/>
                <w:sz w:val="20"/>
                <w:szCs w:val="20"/>
              </w:rPr>
              <w:t>Non-randomized</w:t>
            </w:r>
            <w:proofErr w:type="gramEnd"/>
            <w:r w:rsidRPr="008B466F">
              <w:rPr>
                <w:color w:val="F66202" w:themeColor="accent1"/>
                <w:sz w:val="20"/>
                <w:szCs w:val="20"/>
              </w:rPr>
              <w:t xml:space="preserve"> trials</w:t>
            </w:r>
            <w:r w:rsidRPr="008B466F">
              <w:rPr>
                <w:color w:val="F66202" w:themeColor="accent1"/>
                <w:sz w:val="20"/>
                <w:szCs w:val="20"/>
              </w:rPr>
              <w:br/>
              <w:t>Single-arm trials</w:t>
            </w:r>
            <w:r w:rsidRPr="008B466F">
              <w:rPr>
                <w:color w:val="F66202" w:themeColor="accent1"/>
                <w:sz w:val="20"/>
                <w:szCs w:val="20"/>
              </w:rPr>
              <w:br/>
              <w:t>Pragmatic clinical trials</w:t>
            </w:r>
            <w:r w:rsidRPr="008B466F">
              <w:rPr>
                <w:color w:val="F66202" w:themeColor="accent1"/>
                <w:sz w:val="20"/>
                <w:szCs w:val="20"/>
              </w:rPr>
              <w:br/>
            </w:r>
            <w:r w:rsidR="0023468D">
              <w:rPr>
                <w:color w:val="F66202" w:themeColor="accent1"/>
                <w:sz w:val="20"/>
                <w:szCs w:val="20"/>
              </w:rPr>
              <w:t>O</w:t>
            </w:r>
            <w:r w:rsidRPr="008B466F">
              <w:rPr>
                <w:color w:val="F66202" w:themeColor="accent1"/>
                <w:sz w:val="20"/>
                <w:szCs w:val="20"/>
              </w:rPr>
              <w:t>bservational trials</w:t>
            </w:r>
            <w:r w:rsidRPr="008B466F">
              <w:rPr>
                <w:color w:val="F66202" w:themeColor="accent1"/>
                <w:sz w:val="20"/>
                <w:szCs w:val="20"/>
              </w:rPr>
              <w:br/>
              <w:t xml:space="preserve">RWD </w:t>
            </w:r>
            <w:r w:rsidR="0023468D">
              <w:rPr>
                <w:color w:val="F66202" w:themeColor="accent1"/>
                <w:sz w:val="20"/>
                <w:szCs w:val="20"/>
              </w:rPr>
              <w:t xml:space="preserve">patient </w:t>
            </w:r>
            <w:r w:rsidRPr="008B466F">
              <w:rPr>
                <w:color w:val="F66202" w:themeColor="accent1"/>
                <w:sz w:val="20"/>
                <w:szCs w:val="20"/>
              </w:rPr>
              <w:t>registries</w:t>
            </w:r>
            <w:r w:rsidRPr="008B466F">
              <w:rPr>
                <w:color w:val="F66202" w:themeColor="accent1"/>
                <w:sz w:val="20"/>
                <w:szCs w:val="20"/>
              </w:rPr>
              <w:br/>
              <w:t xml:space="preserve">RWD </w:t>
            </w:r>
            <w:r w:rsidR="004D4964">
              <w:rPr>
                <w:color w:val="F66202" w:themeColor="accent1"/>
                <w:sz w:val="20"/>
                <w:szCs w:val="20"/>
              </w:rPr>
              <w:t>EHR/</w:t>
            </w:r>
            <w:r w:rsidRPr="008B466F">
              <w:rPr>
                <w:color w:val="F66202" w:themeColor="accent1"/>
                <w:sz w:val="20"/>
                <w:szCs w:val="20"/>
              </w:rPr>
              <w:t>chart review</w:t>
            </w:r>
            <w:r w:rsidR="004D4964">
              <w:rPr>
                <w:color w:val="F66202" w:themeColor="accent1"/>
                <w:sz w:val="20"/>
                <w:szCs w:val="20"/>
              </w:rPr>
              <w:br/>
              <w:t xml:space="preserve">RWD natural </w:t>
            </w:r>
            <w:r w:rsidR="004D4964">
              <w:rPr>
                <w:color w:val="F66202" w:themeColor="accent1"/>
                <w:sz w:val="20"/>
                <w:szCs w:val="20"/>
              </w:rPr>
              <w:lastRenderedPageBreak/>
              <w:t>history study</w:t>
            </w:r>
            <w:r w:rsidR="004D4964">
              <w:rPr>
                <w:color w:val="F66202" w:themeColor="accent1"/>
                <w:sz w:val="20"/>
                <w:szCs w:val="20"/>
              </w:rPr>
              <w:br/>
              <w:t>RWD administrative claims data</w:t>
            </w:r>
            <w:r w:rsidRPr="008B466F">
              <w:rPr>
                <w:color w:val="F66202" w:themeColor="accent1"/>
                <w:sz w:val="20"/>
                <w:szCs w:val="20"/>
              </w:rPr>
              <w:br/>
              <w:t>Other (please describe in rationale box)</w:t>
            </w:r>
          </w:p>
        </w:tc>
        <w:tc>
          <w:tcPr>
            <w:tcW w:w="1805" w:type="dxa"/>
          </w:tcPr>
          <w:p w14:paraId="3B0AE2EA" w14:textId="77777777" w:rsidR="00DE4089" w:rsidRDefault="00702FBD" w:rsidP="00702FBD">
            <w:pPr>
              <w:pStyle w:val="Numberbullet"/>
              <w:numPr>
                <w:ilvl w:val="0"/>
                <w:numId w:val="0"/>
              </w:numPr>
              <w:rPr>
                <w:color w:val="F66202" w:themeColor="accent1"/>
                <w:sz w:val="20"/>
                <w:szCs w:val="18"/>
              </w:rPr>
            </w:pPr>
            <w:r w:rsidRPr="007267FD">
              <w:rPr>
                <w:color w:val="F66202" w:themeColor="accent1"/>
                <w:sz w:val="20"/>
                <w:szCs w:val="20"/>
              </w:rPr>
              <w:lastRenderedPageBreak/>
              <w:t>Select all that apply:</w:t>
            </w:r>
            <w:r w:rsidRPr="007267FD">
              <w:rPr>
                <w:color w:val="F66202" w:themeColor="accent1"/>
                <w:sz w:val="20"/>
                <w:szCs w:val="20"/>
              </w:rPr>
              <w:br/>
            </w:r>
            <w:r w:rsidR="00DE4089">
              <w:rPr>
                <w:color w:val="F66202" w:themeColor="accent1"/>
                <w:sz w:val="20"/>
                <w:szCs w:val="18"/>
              </w:rPr>
              <w:t>NMA</w:t>
            </w:r>
          </w:p>
          <w:p w14:paraId="62BEF113" w14:textId="73CDD901" w:rsidR="00702FBD" w:rsidRPr="00D361DE" w:rsidRDefault="00190E89" w:rsidP="00702FBD">
            <w:pPr>
              <w:pStyle w:val="Numberbullet"/>
              <w:numPr>
                <w:ilvl w:val="0"/>
                <w:numId w:val="0"/>
              </w:numPr>
              <w:rPr>
                <w:color w:val="F66202" w:themeColor="accent1"/>
                <w:sz w:val="20"/>
                <w:szCs w:val="18"/>
              </w:rPr>
            </w:pPr>
            <w:r>
              <w:rPr>
                <w:color w:val="F66202" w:themeColor="accent1"/>
                <w:sz w:val="20"/>
                <w:szCs w:val="18"/>
              </w:rPr>
              <w:t>MAIC</w:t>
            </w:r>
            <w:r>
              <w:rPr>
                <w:color w:val="F66202" w:themeColor="accent1"/>
                <w:sz w:val="20"/>
                <w:szCs w:val="18"/>
              </w:rPr>
              <w:br/>
              <w:t>STC</w:t>
            </w:r>
            <w:r>
              <w:rPr>
                <w:color w:val="F66202" w:themeColor="accent1"/>
                <w:sz w:val="20"/>
                <w:szCs w:val="18"/>
              </w:rPr>
              <w:br/>
              <w:t>Other (describe in rationale)</w:t>
            </w:r>
          </w:p>
        </w:tc>
        <w:tc>
          <w:tcPr>
            <w:tcW w:w="2043" w:type="dxa"/>
          </w:tcPr>
          <w:p w14:paraId="44097540" w14:textId="36201CD7" w:rsidR="00702FBD" w:rsidRPr="006D72EC" w:rsidRDefault="00702FBD" w:rsidP="00702FBD">
            <w:pPr>
              <w:pStyle w:val="Numberbullet"/>
              <w:numPr>
                <w:ilvl w:val="0"/>
                <w:numId w:val="0"/>
              </w:numPr>
              <w:rPr>
                <w:sz w:val="20"/>
                <w:szCs w:val="20"/>
              </w:rPr>
            </w:pPr>
            <w:r w:rsidRPr="008C7E3D">
              <w:rPr>
                <w:color w:val="F66202" w:themeColor="accent1"/>
                <w:sz w:val="20"/>
                <w:szCs w:val="18"/>
              </w:rPr>
              <w:t>Open text [mandatory]</w:t>
            </w:r>
          </w:p>
        </w:tc>
      </w:tr>
      <w:tr w:rsidR="00702FBD" w:rsidRPr="006D72EC" w14:paraId="4AA81A4B" w14:textId="77777777" w:rsidTr="00702FBD">
        <w:tc>
          <w:tcPr>
            <w:tcW w:w="1983" w:type="dxa"/>
          </w:tcPr>
          <w:p w14:paraId="7AD3769E" w14:textId="4B4BD8B8" w:rsidR="00702FBD" w:rsidRPr="00E8611F" w:rsidRDefault="00702FBD" w:rsidP="00702FBD">
            <w:pPr>
              <w:pStyle w:val="Numberbullet"/>
              <w:numPr>
                <w:ilvl w:val="0"/>
                <w:numId w:val="0"/>
              </w:numPr>
              <w:rPr>
                <w:b/>
                <w:bCs/>
                <w:sz w:val="20"/>
                <w:szCs w:val="20"/>
              </w:rPr>
            </w:pPr>
            <w:r w:rsidRPr="00DB2914">
              <w:rPr>
                <w:b/>
                <w:bCs/>
                <w:sz w:val="20"/>
                <w:szCs w:val="20"/>
              </w:rPr>
              <w:t xml:space="preserve">Case 3: </w:t>
            </w:r>
            <w:r w:rsidRPr="00DB2914">
              <w:rPr>
                <w:sz w:val="20"/>
                <w:szCs w:val="20"/>
              </w:rPr>
              <w:t xml:space="preserve">A breakthrough </w:t>
            </w:r>
            <w:proofErr w:type="spellStart"/>
            <w:r w:rsidRPr="00DB2914">
              <w:rPr>
                <w:sz w:val="20"/>
                <w:szCs w:val="20"/>
              </w:rPr>
              <w:t>cell&amp;gene</w:t>
            </w:r>
            <w:proofErr w:type="spellEnd"/>
            <w:r w:rsidRPr="00DB2914">
              <w:rPr>
                <w:sz w:val="20"/>
                <w:szCs w:val="20"/>
              </w:rPr>
              <w:t xml:space="preserve"> therapy (high-cost and potentially curative), studied in a single-arm open label trial for a narrow patient population in the last line setting (i.e., no treatment options only BSC)</w:t>
            </w:r>
          </w:p>
        </w:tc>
        <w:tc>
          <w:tcPr>
            <w:tcW w:w="1831" w:type="dxa"/>
          </w:tcPr>
          <w:p w14:paraId="1D7A7A25" w14:textId="2E4A04DA" w:rsidR="00702FBD" w:rsidRDefault="00702FBD" w:rsidP="00702FBD">
            <w:pPr>
              <w:pStyle w:val="Numberbullet"/>
              <w:numPr>
                <w:ilvl w:val="0"/>
                <w:numId w:val="0"/>
              </w:numPr>
              <w:rPr>
                <w:color w:val="F66202" w:themeColor="accent1"/>
                <w:sz w:val="20"/>
                <w:szCs w:val="20"/>
              </w:rPr>
            </w:pPr>
            <w:r w:rsidRPr="00774AD5">
              <w:rPr>
                <w:color w:val="F66202" w:themeColor="accent1"/>
                <w:sz w:val="20"/>
                <w:szCs w:val="20"/>
              </w:rPr>
              <w:t>Select one:</w:t>
            </w:r>
            <w:r w:rsidRPr="00774AD5">
              <w:rPr>
                <w:color w:val="F66202" w:themeColor="accent1"/>
                <w:sz w:val="20"/>
                <w:szCs w:val="20"/>
              </w:rPr>
              <w:br/>
              <w:t>Yes</w:t>
            </w:r>
            <w:r w:rsidRPr="00774AD5">
              <w:rPr>
                <w:color w:val="F66202" w:themeColor="accent1"/>
                <w:sz w:val="20"/>
                <w:szCs w:val="20"/>
              </w:rPr>
              <w:br/>
              <w:t>Yes, conditionally</w:t>
            </w:r>
            <w:r w:rsidRPr="00774AD5">
              <w:rPr>
                <w:color w:val="F66202" w:themeColor="accent1"/>
                <w:sz w:val="20"/>
                <w:szCs w:val="20"/>
              </w:rPr>
              <w:br/>
              <w:t>No</w:t>
            </w:r>
          </w:p>
        </w:tc>
        <w:tc>
          <w:tcPr>
            <w:tcW w:w="1835" w:type="dxa"/>
          </w:tcPr>
          <w:p w14:paraId="7EACA2E5" w14:textId="7ADEF623" w:rsidR="00702FBD" w:rsidRDefault="00702FBD" w:rsidP="00190E89">
            <w:pPr>
              <w:pStyle w:val="Numberbullet"/>
              <w:numPr>
                <w:ilvl w:val="0"/>
                <w:numId w:val="0"/>
              </w:numPr>
              <w:rPr>
                <w:color w:val="F66202" w:themeColor="accent1"/>
                <w:sz w:val="20"/>
                <w:szCs w:val="20"/>
              </w:rPr>
            </w:pPr>
            <w:r w:rsidRPr="008B466F">
              <w:rPr>
                <w:color w:val="F66202" w:themeColor="accent1"/>
                <w:sz w:val="20"/>
                <w:szCs w:val="20"/>
              </w:rPr>
              <w:t>Select all that apply:</w:t>
            </w:r>
            <w:r w:rsidRPr="008B466F">
              <w:rPr>
                <w:color w:val="F66202" w:themeColor="accent1"/>
                <w:sz w:val="20"/>
                <w:szCs w:val="20"/>
              </w:rPr>
              <w:br/>
            </w:r>
            <w:r w:rsidRPr="008B466F">
              <w:rPr>
                <w:color w:val="F66202" w:themeColor="accent1"/>
                <w:sz w:val="20"/>
                <w:szCs w:val="20"/>
              </w:rPr>
              <w:br/>
            </w:r>
            <w:r w:rsidRPr="008B466F">
              <w:rPr>
                <w:color w:val="F66202" w:themeColor="accent1"/>
                <w:sz w:val="20"/>
                <w:szCs w:val="20"/>
              </w:rPr>
              <w:br/>
            </w:r>
            <w:proofErr w:type="gramStart"/>
            <w:r w:rsidRPr="008B466F">
              <w:rPr>
                <w:color w:val="F66202" w:themeColor="accent1"/>
                <w:sz w:val="20"/>
                <w:szCs w:val="20"/>
              </w:rPr>
              <w:t>Non-randomized</w:t>
            </w:r>
            <w:proofErr w:type="gramEnd"/>
            <w:r w:rsidRPr="008B466F">
              <w:rPr>
                <w:color w:val="F66202" w:themeColor="accent1"/>
                <w:sz w:val="20"/>
                <w:szCs w:val="20"/>
              </w:rPr>
              <w:t xml:space="preserve"> trials</w:t>
            </w:r>
            <w:r w:rsidRPr="008B466F">
              <w:rPr>
                <w:color w:val="F66202" w:themeColor="accent1"/>
                <w:sz w:val="20"/>
                <w:szCs w:val="20"/>
              </w:rPr>
              <w:br/>
              <w:t>Single-arm trials</w:t>
            </w:r>
            <w:r w:rsidRPr="008B466F">
              <w:rPr>
                <w:color w:val="F66202" w:themeColor="accent1"/>
                <w:sz w:val="20"/>
                <w:szCs w:val="20"/>
              </w:rPr>
              <w:br/>
              <w:t>Pragmatic clinical trials</w:t>
            </w:r>
            <w:r w:rsidRPr="008B466F">
              <w:rPr>
                <w:color w:val="F66202" w:themeColor="accent1"/>
                <w:sz w:val="20"/>
                <w:szCs w:val="20"/>
              </w:rPr>
              <w:br/>
            </w:r>
            <w:r w:rsidR="00190E89">
              <w:rPr>
                <w:color w:val="F66202" w:themeColor="accent1"/>
                <w:sz w:val="20"/>
                <w:szCs w:val="20"/>
              </w:rPr>
              <w:t>O</w:t>
            </w:r>
            <w:r w:rsidRPr="008B466F">
              <w:rPr>
                <w:color w:val="F66202" w:themeColor="accent1"/>
                <w:sz w:val="20"/>
                <w:szCs w:val="20"/>
              </w:rPr>
              <w:t>bservational trials</w:t>
            </w:r>
            <w:r w:rsidRPr="008B466F">
              <w:rPr>
                <w:color w:val="F66202" w:themeColor="accent1"/>
                <w:sz w:val="20"/>
                <w:szCs w:val="20"/>
              </w:rPr>
              <w:br/>
              <w:t xml:space="preserve">RWD </w:t>
            </w:r>
            <w:r w:rsidR="00190E89">
              <w:rPr>
                <w:color w:val="F66202" w:themeColor="accent1"/>
                <w:sz w:val="20"/>
                <w:szCs w:val="20"/>
              </w:rPr>
              <w:t xml:space="preserve">patient </w:t>
            </w:r>
            <w:r w:rsidRPr="008B466F">
              <w:rPr>
                <w:color w:val="F66202" w:themeColor="accent1"/>
                <w:sz w:val="20"/>
                <w:szCs w:val="20"/>
              </w:rPr>
              <w:t>registries</w:t>
            </w:r>
            <w:r w:rsidRPr="008B466F">
              <w:rPr>
                <w:color w:val="F66202" w:themeColor="accent1"/>
                <w:sz w:val="20"/>
                <w:szCs w:val="20"/>
              </w:rPr>
              <w:br/>
              <w:t xml:space="preserve">RWD </w:t>
            </w:r>
            <w:r w:rsidR="00190E89">
              <w:rPr>
                <w:color w:val="F66202" w:themeColor="accent1"/>
                <w:sz w:val="20"/>
                <w:szCs w:val="20"/>
              </w:rPr>
              <w:t>EHR/</w:t>
            </w:r>
            <w:r w:rsidRPr="008B466F">
              <w:rPr>
                <w:color w:val="F66202" w:themeColor="accent1"/>
                <w:sz w:val="20"/>
                <w:szCs w:val="20"/>
              </w:rPr>
              <w:t>chart review</w:t>
            </w:r>
            <w:r w:rsidR="00190E89">
              <w:rPr>
                <w:color w:val="F66202" w:themeColor="accent1"/>
                <w:sz w:val="20"/>
                <w:szCs w:val="20"/>
              </w:rPr>
              <w:br/>
            </w:r>
            <w:r w:rsidR="00190E89" w:rsidRPr="00190E89">
              <w:rPr>
                <w:color w:val="F66202" w:themeColor="accent1"/>
                <w:sz w:val="20"/>
                <w:szCs w:val="20"/>
              </w:rPr>
              <w:t>RWD natural history study</w:t>
            </w:r>
            <w:r w:rsidR="00190E89">
              <w:rPr>
                <w:color w:val="F66202" w:themeColor="accent1"/>
                <w:sz w:val="20"/>
                <w:szCs w:val="20"/>
              </w:rPr>
              <w:br/>
            </w:r>
            <w:r w:rsidR="00190E89" w:rsidRPr="00190E89">
              <w:rPr>
                <w:color w:val="F66202" w:themeColor="accent1"/>
                <w:sz w:val="20"/>
                <w:szCs w:val="20"/>
              </w:rPr>
              <w:t>RWD administrative claims data</w:t>
            </w:r>
            <w:r w:rsidRPr="008B466F">
              <w:rPr>
                <w:color w:val="F66202" w:themeColor="accent1"/>
                <w:sz w:val="20"/>
                <w:szCs w:val="20"/>
              </w:rPr>
              <w:br/>
              <w:t>Other (please describe in rationale box)</w:t>
            </w:r>
          </w:p>
        </w:tc>
        <w:tc>
          <w:tcPr>
            <w:tcW w:w="1805" w:type="dxa"/>
          </w:tcPr>
          <w:p w14:paraId="15FCD3E9" w14:textId="3CB5F02E" w:rsidR="00DE4089" w:rsidRDefault="00702FBD" w:rsidP="00702FBD">
            <w:pPr>
              <w:pStyle w:val="Numberbullet"/>
              <w:numPr>
                <w:ilvl w:val="0"/>
                <w:numId w:val="0"/>
              </w:numPr>
              <w:rPr>
                <w:color w:val="F66202" w:themeColor="accent1"/>
                <w:sz w:val="20"/>
                <w:szCs w:val="18"/>
              </w:rPr>
            </w:pPr>
            <w:r w:rsidRPr="007267FD">
              <w:rPr>
                <w:color w:val="F66202" w:themeColor="accent1"/>
                <w:sz w:val="20"/>
                <w:szCs w:val="20"/>
              </w:rPr>
              <w:t>Select all that apply:</w:t>
            </w:r>
            <w:r w:rsidRPr="007267FD">
              <w:rPr>
                <w:color w:val="F66202" w:themeColor="accent1"/>
                <w:sz w:val="20"/>
                <w:szCs w:val="20"/>
              </w:rPr>
              <w:br/>
            </w:r>
            <w:r w:rsidR="00DE4089">
              <w:rPr>
                <w:color w:val="F66202" w:themeColor="accent1"/>
                <w:sz w:val="20"/>
                <w:szCs w:val="18"/>
              </w:rPr>
              <w:t>NMA</w:t>
            </w:r>
          </w:p>
          <w:p w14:paraId="02B37280" w14:textId="7DC1FC66" w:rsidR="00702FBD" w:rsidRPr="00D361DE" w:rsidRDefault="00190E89" w:rsidP="00702FBD">
            <w:pPr>
              <w:pStyle w:val="Numberbullet"/>
              <w:numPr>
                <w:ilvl w:val="0"/>
                <w:numId w:val="0"/>
              </w:numPr>
              <w:rPr>
                <w:color w:val="F66202" w:themeColor="accent1"/>
                <w:sz w:val="20"/>
                <w:szCs w:val="18"/>
              </w:rPr>
            </w:pPr>
            <w:r>
              <w:rPr>
                <w:color w:val="F66202" w:themeColor="accent1"/>
                <w:sz w:val="20"/>
                <w:szCs w:val="18"/>
              </w:rPr>
              <w:t>MAIC</w:t>
            </w:r>
            <w:r>
              <w:rPr>
                <w:color w:val="F66202" w:themeColor="accent1"/>
                <w:sz w:val="20"/>
                <w:szCs w:val="18"/>
              </w:rPr>
              <w:br/>
              <w:t>STC</w:t>
            </w:r>
            <w:r>
              <w:rPr>
                <w:color w:val="F66202" w:themeColor="accent1"/>
                <w:sz w:val="20"/>
                <w:szCs w:val="18"/>
              </w:rPr>
              <w:br/>
              <w:t>Other (describe in rationale)</w:t>
            </w:r>
          </w:p>
        </w:tc>
        <w:tc>
          <w:tcPr>
            <w:tcW w:w="2043" w:type="dxa"/>
          </w:tcPr>
          <w:p w14:paraId="3FF23A01" w14:textId="40FB757A" w:rsidR="00702FBD" w:rsidRPr="006D72EC" w:rsidRDefault="00702FBD" w:rsidP="00702FBD">
            <w:pPr>
              <w:pStyle w:val="Numberbullet"/>
              <w:numPr>
                <w:ilvl w:val="0"/>
                <w:numId w:val="0"/>
              </w:numPr>
              <w:rPr>
                <w:sz w:val="20"/>
                <w:szCs w:val="20"/>
              </w:rPr>
            </w:pPr>
            <w:r w:rsidRPr="008C7E3D">
              <w:rPr>
                <w:color w:val="F66202" w:themeColor="accent1"/>
                <w:sz w:val="20"/>
                <w:szCs w:val="18"/>
              </w:rPr>
              <w:t>Open text [mandatory]</w:t>
            </w:r>
          </w:p>
        </w:tc>
      </w:tr>
    </w:tbl>
    <w:p w14:paraId="45CEB425" w14:textId="77777777" w:rsidR="00D47945" w:rsidRDefault="00D47945" w:rsidP="00D47945">
      <w:pPr>
        <w:pStyle w:val="Numberbullet"/>
        <w:numPr>
          <w:ilvl w:val="0"/>
          <w:numId w:val="0"/>
        </w:numPr>
        <w:ind w:left="644"/>
      </w:pPr>
    </w:p>
    <w:p w14:paraId="330BB3CE" w14:textId="405A38E9" w:rsidR="00DF51EB" w:rsidRDefault="00975B56" w:rsidP="00DF51EB">
      <w:pPr>
        <w:pStyle w:val="Numberbullet"/>
      </w:pPr>
      <w:r>
        <w:t xml:space="preserve">Considering the </w:t>
      </w:r>
      <w:r w:rsidR="00327788" w:rsidRPr="00D47945">
        <w:rPr>
          <w:b/>
          <w:bCs/>
        </w:rPr>
        <w:t xml:space="preserve">role </w:t>
      </w:r>
      <w:r w:rsidRPr="00D47945">
        <w:rPr>
          <w:b/>
          <w:bCs/>
        </w:rPr>
        <w:t xml:space="preserve">of </w:t>
      </w:r>
      <w:r w:rsidR="00367E8A" w:rsidRPr="00D47945">
        <w:rPr>
          <w:b/>
          <w:bCs/>
        </w:rPr>
        <w:t>indirect comparison</w:t>
      </w:r>
      <w:r w:rsidR="00B46FC1" w:rsidRPr="00D47945">
        <w:rPr>
          <w:b/>
          <w:bCs/>
        </w:rPr>
        <w:t xml:space="preserve"> for payer decision-making</w:t>
      </w:r>
      <w:r w:rsidR="00D47945" w:rsidRPr="00D47945">
        <w:rPr>
          <w:b/>
          <w:bCs/>
        </w:rPr>
        <w:t xml:space="preserve"> </w:t>
      </w:r>
      <w:r w:rsidR="0073793C">
        <w:t xml:space="preserve"> (e.g., </w:t>
      </w:r>
      <w:r w:rsidR="0073793C" w:rsidRPr="000F1FF0">
        <w:rPr>
          <w:b/>
          <w:bCs/>
          <w:color w:val="F66202" w:themeColor="accent1"/>
        </w:rPr>
        <w:t>[Ex-US]</w:t>
      </w:r>
      <w:r w:rsidR="0073793C" w:rsidRPr="000F1FF0">
        <w:rPr>
          <w:color w:val="F66202" w:themeColor="accent1"/>
        </w:rPr>
        <w:t xml:space="preserve"> </w:t>
      </w:r>
      <w:r w:rsidR="00606B98" w:rsidRPr="00606B98">
        <w:t>reimbursement,</w:t>
      </w:r>
      <w:r w:rsidR="00606B98">
        <w:rPr>
          <w:color w:val="F66202" w:themeColor="accent1"/>
        </w:rPr>
        <w:t xml:space="preserve"> </w:t>
      </w:r>
      <w:r w:rsidR="0073793C">
        <w:t xml:space="preserve">pricing negotiation </w:t>
      </w:r>
      <w:r w:rsidR="0073793C" w:rsidRPr="000F1FF0">
        <w:rPr>
          <w:b/>
          <w:bCs/>
          <w:color w:val="F66202" w:themeColor="accent1"/>
        </w:rPr>
        <w:t>/ [US]</w:t>
      </w:r>
      <w:r w:rsidR="0073793C" w:rsidRPr="000F1FF0">
        <w:rPr>
          <w:color w:val="F66202" w:themeColor="accent1"/>
        </w:rPr>
        <w:t xml:space="preserve"> </w:t>
      </w:r>
      <w:r w:rsidR="00606B98" w:rsidRPr="00606B98">
        <w:t xml:space="preserve">coverage and </w:t>
      </w:r>
      <w:r w:rsidR="0073793C">
        <w:t>placement in clinical pathway)</w:t>
      </w:r>
      <w:r w:rsidR="00A51F11">
        <w:t>, please indicate on a scale from 1 to 7</w:t>
      </w:r>
      <w:r w:rsidR="00F14477">
        <w:t xml:space="preserve"> (i.e., 1= not impactful at all and 7= very impactful) </w:t>
      </w:r>
      <w:r w:rsidR="00192CF4">
        <w:t>how impactful it can be for a positive</w:t>
      </w:r>
      <w:r w:rsidR="005423FA">
        <w:t xml:space="preserve"> </w:t>
      </w:r>
      <w:r w:rsidR="005423FA" w:rsidRPr="000F1FF0">
        <w:rPr>
          <w:b/>
          <w:bCs/>
          <w:color w:val="F66202" w:themeColor="accent1"/>
        </w:rPr>
        <w:t>[Ex-US]</w:t>
      </w:r>
      <w:r w:rsidR="005423FA" w:rsidRPr="000F1FF0">
        <w:rPr>
          <w:color w:val="F66202" w:themeColor="accent1"/>
        </w:rPr>
        <w:t xml:space="preserve"> </w:t>
      </w:r>
      <w:r w:rsidR="005423FA" w:rsidRPr="005423FA">
        <w:t>HTA/</w:t>
      </w:r>
      <w:r w:rsidR="005423FA">
        <w:t xml:space="preserve">P&amp;R </w:t>
      </w:r>
      <w:r w:rsidR="005423FA" w:rsidRPr="000F1FF0">
        <w:rPr>
          <w:b/>
          <w:bCs/>
          <w:color w:val="F66202" w:themeColor="accent1"/>
        </w:rPr>
        <w:t>/ [US]</w:t>
      </w:r>
      <w:r w:rsidR="005423FA" w:rsidRPr="000F1FF0">
        <w:rPr>
          <w:color w:val="F66202" w:themeColor="accent1"/>
        </w:rPr>
        <w:t xml:space="preserve"> </w:t>
      </w:r>
      <w:r w:rsidR="005423FA">
        <w:t>coverage and/or pathway placement outcome</w:t>
      </w:r>
      <w:r w:rsidR="00192CF4">
        <w:t xml:space="preserve"> </w:t>
      </w:r>
      <w:r w:rsidR="00AE21D7">
        <w:t>across therapy areas and specifically in oncology</w:t>
      </w:r>
      <w:r w:rsidR="00BF5EDF">
        <w:t xml:space="preserve">. Please </w:t>
      </w:r>
      <w:r w:rsidR="004B01EE">
        <w:t>provide your rationale</w:t>
      </w:r>
      <w:r w:rsidR="00BF5EDF">
        <w:t>.</w:t>
      </w:r>
    </w:p>
    <w:tbl>
      <w:tblPr>
        <w:tblStyle w:val="Style1"/>
        <w:tblW w:w="5000" w:type="pct"/>
        <w:tblInd w:w="0" w:type="dxa"/>
        <w:tblLook w:val="04A0" w:firstRow="1" w:lastRow="0" w:firstColumn="1" w:lastColumn="0" w:noHBand="0" w:noVBand="1"/>
      </w:tblPr>
      <w:tblGrid>
        <w:gridCol w:w="2169"/>
        <w:gridCol w:w="2396"/>
        <w:gridCol w:w="2623"/>
        <w:gridCol w:w="2172"/>
      </w:tblGrid>
      <w:tr w:rsidR="002D4019" w14:paraId="7014F7A8" w14:textId="499D1564" w:rsidTr="002D4019">
        <w:trPr>
          <w:cnfStyle w:val="100000000000" w:firstRow="1" w:lastRow="0" w:firstColumn="0" w:lastColumn="0" w:oddVBand="0" w:evenVBand="0" w:oddHBand="0" w:evenHBand="0" w:firstRowFirstColumn="0" w:firstRowLastColumn="0" w:lastRowFirstColumn="0" w:lastRowLastColumn="0"/>
        </w:trPr>
        <w:tc>
          <w:tcPr>
            <w:tcW w:w="1159" w:type="pct"/>
          </w:tcPr>
          <w:p w14:paraId="2B2C430C" w14:textId="361D4466" w:rsidR="002D4019" w:rsidRPr="00534B14" w:rsidRDefault="002D4019" w:rsidP="00367E8A">
            <w:pPr>
              <w:pStyle w:val="Numberbullet"/>
              <w:numPr>
                <w:ilvl w:val="0"/>
                <w:numId w:val="0"/>
              </w:numPr>
              <w:rPr>
                <w:color w:val="FFFFFF" w:themeColor="background1"/>
              </w:rPr>
            </w:pPr>
          </w:p>
        </w:tc>
        <w:tc>
          <w:tcPr>
            <w:tcW w:w="1280" w:type="pct"/>
          </w:tcPr>
          <w:p w14:paraId="5C14ED9D" w14:textId="50221671" w:rsidR="002D4019" w:rsidRPr="00534B14" w:rsidRDefault="002D4019" w:rsidP="00367E8A">
            <w:pPr>
              <w:pStyle w:val="Numberbullet"/>
              <w:numPr>
                <w:ilvl w:val="0"/>
                <w:numId w:val="0"/>
              </w:numPr>
              <w:rPr>
                <w:color w:val="FFFFFF" w:themeColor="background1"/>
              </w:rPr>
            </w:pPr>
            <w:r w:rsidRPr="00F41399">
              <w:rPr>
                <w:color w:val="FFFFFF" w:themeColor="background1"/>
              </w:rPr>
              <w:t>Impact of indirect comparison for positive [Ex-US] HTA/P&amp;R /[US] coverage</w:t>
            </w:r>
          </w:p>
        </w:tc>
        <w:tc>
          <w:tcPr>
            <w:tcW w:w="1401" w:type="pct"/>
          </w:tcPr>
          <w:p w14:paraId="24742605" w14:textId="250B3558" w:rsidR="002D4019" w:rsidRDefault="002D4019" w:rsidP="00367E8A">
            <w:pPr>
              <w:pStyle w:val="Numberbullet"/>
              <w:numPr>
                <w:ilvl w:val="0"/>
                <w:numId w:val="0"/>
              </w:numPr>
              <w:rPr>
                <w:color w:val="FFFFFF" w:themeColor="background1"/>
              </w:rPr>
            </w:pPr>
            <w:r w:rsidRPr="00F41399">
              <w:rPr>
                <w:color w:val="FFFFFF" w:themeColor="background1"/>
              </w:rPr>
              <w:t>[US only] Impact of indirect comparison for positive pathway placement</w:t>
            </w:r>
          </w:p>
        </w:tc>
        <w:tc>
          <w:tcPr>
            <w:tcW w:w="1160" w:type="pct"/>
          </w:tcPr>
          <w:p w14:paraId="29EC7A1A" w14:textId="05939D89" w:rsidR="002D4019" w:rsidRPr="00534B14" w:rsidRDefault="002D4019" w:rsidP="00367E8A">
            <w:pPr>
              <w:pStyle w:val="Numberbullet"/>
              <w:numPr>
                <w:ilvl w:val="0"/>
                <w:numId w:val="0"/>
              </w:numPr>
              <w:rPr>
                <w:color w:val="FFFFFF" w:themeColor="background1"/>
              </w:rPr>
            </w:pPr>
            <w:r>
              <w:rPr>
                <w:color w:val="FFFFFF" w:themeColor="background1"/>
              </w:rPr>
              <w:t>Rationale</w:t>
            </w:r>
          </w:p>
        </w:tc>
      </w:tr>
      <w:tr w:rsidR="002D4019" w14:paraId="663EF1F8" w14:textId="70252506" w:rsidTr="002D4019">
        <w:tc>
          <w:tcPr>
            <w:tcW w:w="1159" w:type="pct"/>
          </w:tcPr>
          <w:p w14:paraId="6F6DDB6B" w14:textId="7FA0874A" w:rsidR="002D4019" w:rsidRPr="001B16FC" w:rsidRDefault="002D4019" w:rsidP="00367E8A">
            <w:pPr>
              <w:pStyle w:val="Numberbullet"/>
              <w:numPr>
                <w:ilvl w:val="0"/>
                <w:numId w:val="0"/>
              </w:numPr>
              <w:rPr>
                <w:b/>
                <w:bCs/>
              </w:rPr>
            </w:pPr>
            <w:r w:rsidRPr="001B16FC">
              <w:rPr>
                <w:b/>
                <w:bCs/>
              </w:rPr>
              <w:t xml:space="preserve">Use of </w:t>
            </w:r>
            <w:r>
              <w:rPr>
                <w:b/>
                <w:bCs/>
              </w:rPr>
              <w:t>i</w:t>
            </w:r>
            <w:r w:rsidRPr="001B16FC">
              <w:rPr>
                <w:b/>
                <w:bCs/>
              </w:rPr>
              <w:t xml:space="preserve">ndirect comparison for payer-decision </w:t>
            </w:r>
            <w:r w:rsidRPr="001B16FC">
              <w:rPr>
                <w:b/>
                <w:bCs/>
              </w:rPr>
              <w:lastRenderedPageBreak/>
              <w:t>making</w:t>
            </w:r>
            <w:r>
              <w:rPr>
                <w:b/>
                <w:bCs/>
              </w:rPr>
              <w:t xml:space="preserve"> in </w:t>
            </w:r>
            <w:r w:rsidRPr="005E17E7">
              <w:rPr>
                <w:b/>
                <w:bCs/>
                <w:u w:val="single"/>
              </w:rPr>
              <w:t>all therapy areas</w:t>
            </w:r>
          </w:p>
        </w:tc>
        <w:tc>
          <w:tcPr>
            <w:tcW w:w="1280" w:type="pct"/>
          </w:tcPr>
          <w:p w14:paraId="64878D95" w14:textId="1B303DF7" w:rsidR="002D4019" w:rsidRPr="00606B98" w:rsidRDefault="002D4019" w:rsidP="00367E8A">
            <w:pPr>
              <w:pStyle w:val="Numberbullet"/>
              <w:numPr>
                <w:ilvl w:val="0"/>
                <w:numId w:val="0"/>
              </w:numPr>
              <w:rPr>
                <w:sz w:val="22"/>
              </w:rPr>
            </w:pPr>
            <w:r w:rsidRPr="00606B98">
              <w:rPr>
                <w:color w:val="F66202" w:themeColor="accent1"/>
                <w:sz w:val="22"/>
              </w:rPr>
              <w:lastRenderedPageBreak/>
              <w:t>Select one:</w:t>
            </w:r>
            <w:r w:rsidRPr="00606B98">
              <w:rPr>
                <w:color w:val="F66202" w:themeColor="accent1"/>
                <w:sz w:val="22"/>
              </w:rPr>
              <w:br/>
              <w:t>1= not impactful</w:t>
            </w:r>
            <w:r w:rsidRPr="00606B98">
              <w:rPr>
                <w:color w:val="F66202" w:themeColor="accent1"/>
                <w:sz w:val="22"/>
              </w:rPr>
              <w:br/>
              <w:t>2</w:t>
            </w:r>
            <w:r w:rsidRPr="00606B98">
              <w:rPr>
                <w:color w:val="F66202" w:themeColor="accent1"/>
                <w:sz w:val="22"/>
              </w:rPr>
              <w:br/>
              <w:t>3</w:t>
            </w:r>
            <w:r w:rsidRPr="00606B98">
              <w:rPr>
                <w:color w:val="F66202" w:themeColor="accent1"/>
                <w:sz w:val="22"/>
              </w:rPr>
              <w:br/>
              <w:t xml:space="preserve">4= moderately </w:t>
            </w:r>
            <w:r w:rsidRPr="00606B98">
              <w:rPr>
                <w:color w:val="F66202" w:themeColor="accent1"/>
                <w:sz w:val="22"/>
              </w:rPr>
              <w:lastRenderedPageBreak/>
              <w:t>impactful</w:t>
            </w:r>
            <w:r w:rsidRPr="00606B98">
              <w:rPr>
                <w:color w:val="F66202" w:themeColor="accent1"/>
                <w:sz w:val="22"/>
              </w:rPr>
              <w:br/>
              <w:t>5</w:t>
            </w:r>
            <w:r w:rsidRPr="00606B98">
              <w:rPr>
                <w:color w:val="F66202" w:themeColor="accent1"/>
                <w:sz w:val="22"/>
              </w:rPr>
              <w:br/>
              <w:t>6</w:t>
            </w:r>
            <w:r w:rsidRPr="00606B98">
              <w:rPr>
                <w:color w:val="F66202" w:themeColor="accent1"/>
                <w:sz w:val="22"/>
              </w:rPr>
              <w:br/>
              <w:t>7= highly impactful</w:t>
            </w:r>
          </w:p>
        </w:tc>
        <w:tc>
          <w:tcPr>
            <w:tcW w:w="1401" w:type="pct"/>
          </w:tcPr>
          <w:p w14:paraId="4DF8FC1C" w14:textId="0944A96E" w:rsidR="002D4019" w:rsidRPr="00606B98" w:rsidRDefault="002D4019" w:rsidP="00367E8A">
            <w:pPr>
              <w:pStyle w:val="Numberbullet"/>
              <w:numPr>
                <w:ilvl w:val="0"/>
                <w:numId w:val="0"/>
              </w:numPr>
              <w:rPr>
                <w:color w:val="F66202" w:themeColor="accent1"/>
                <w:sz w:val="22"/>
              </w:rPr>
            </w:pPr>
            <w:r w:rsidRPr="00606B98">
              <w:rPr>
                <w:color w:val="F66202" w:themeColor="accent1"/>
                <w:sz w:val="22"/>
              </w:rPr>
              <w:lastRenderedPageBreak/>
              <w:t>Select one:</w:t>
            </w:r>
            <w:r w:rsidRPr="00606B98">
              <w:rPr>
                <w:color w:val="F66202" w:themeColor="accent1"/>
                <w:sz w:val="22"/>
              </w:rPr>
              <w:br/>
              <w:t>1= not impactful</w:t>
            </w:r>
            <w:r w:rsidRPr="00606B98">
              <w:rPr>
                <w:color w:val="F66202" w:themeColor="accent1"/>
                <w:sz w:val="22"/>
              </w:rPr>
              <w:br/>
              <w:t>2</w:t>
            </w:r>
            <w:r w:rsidRPr="00606B98">
              <w:rPr>
                <w:color w:val="F66202" w:themeColor="accent1"/>
                <w:sz w:val="22"/>
              </w:rPr>
              <w:br/>
              <w:t>3</w:t>
            </w:r>
            <w:r w:rsidRPr="00606B98">
              <w:rPr>
                <w:color w:val="F66202" w:themeColor="accent1"/>
                <w:sz w:val="22"/>
              </w:rPr>
              <w:br/>
              <w:t>4= moderately impactful</w:t>
            </w:r>
            <w:r w:rsidRPr="00606B98">
              <w:rPr>
                <w:color w:val="F66202" w:themeColor="accent1"/>
                <w:sz w:val="22"/>
              </w:rPr>
              <w:br/>
            </w:r>
            <w:r w:rsidRPr="00606B98">
              <w:rPr>
                <w:color w:val="F66202" w:themeColor="accent1"/>
                <w:sz w:val="22"/>
              </w:rPr>
              <w:lastRenderedPageBreak/>
              <w:t>5</w:t>
            </w:r>
            <w:r w:rsidRPr="00606B98">
              <w:rPr>
                <w:color w:val="F66202" w:themeColor="accent1"/>
                <w:sz w:val="22"/>
              </w:rPr>
              <w:br/>
              <w:t>6</w:t>
            </w:r>
            <w:r w:rsidRPr="00606B98">
              <w:rPr>
                <w:color w:val="F66202" w:themeColor="accent1"/>
                <w:sz w:val="22"/>
              </w:rPr>
              <w:br/>
              <w:t>7= highly impactful</w:t>
            </w:r>
          </w:p>
        </w:tc>
        <w:tc>
          <w:tcPr>
            <w:tcW w:w="1160" w:type="pct"/>
          </w:tcPr>
          <w:p w14:paraId="3F4F74C1" w14:textId="6DD6BBED" w:rsidR="002D4019" w:rsidRPr="00606B98" w:rsidRDefault="002D4019" w:rsidP="00367E8A">
            <w:pPr>
              <w:pStyle w:val="Numberbullet"/>
              <w:numPr>
                <w:ilvl w:val="0"/>
                <w:numId w:val="0"/>
              </w:numPr>
              <w:rPr>
                <w:sz w:val="22"/>
              </w:rPr>
            </w:pPr>
            <w:r w:rsidRPr="00606B98">
              <w:rPr>
                <w:color w:val="F66202" w:themeColor="accent1"/>
                <w:sz w:val="22"/>
              </w:rPr>
              <w:lastRenderedPageBreak/>
              <w:t>Open text [mandatory]</w:t>
            </w:r>
          </w:p>
        </w:tc>
      </w:tr>
      <w:tr w:rsidR="002D4019" w14:paraId="64FB04D6" w14:textId="77777777" w:rsidTr="002D4019">
        <w:tc>
          <w:tcPr>
            <w:tcW w:w="1159" w:type="pct"/>
          </w:tcPr>
          <w:p w14:paraId="1D94E42B" w14:textId="323B0ECC" w:rsidR="002D4019" w:rsidRPr="001B16FC" w:rsidRDefault="002D4019" w:rsidP="00BF4080">
            <w:pPr>
              <w:pStyle w:val="Numberbullet"/>
              <w:numPr>
                <w:ilvl w:val="0"/>
                <w:numId w:val="0"/>
              </w:numPr>
              <w:rPr>
                <w:b/>
                <w:bCs/>
              </w:rPr>
            </w:pPr>
            <w:r w:rsidRPr="001B16FC">
              <w:rPr>
                <w:b/>
                <w:bCs/>
              </w:rPr>
              <w:t xml:space="preserve">Use of </w:t>
            </w:r>
            <w:r>
              <w:rPr>
                <w:b/>
                <w:bCs/>
              </w:rPr>
              <w:t>i</w:t>
            </w:r>
            <w:r w:rsidRPr="001B16FC">
              <w:rPr>
                <w:b/>
                <w:bCs/>
              </w:rPr>
              <w:t>ndirect comparison for payer-decision making</w:t>
            </w:r>
            <w:r>
              <w:rPr>
                <w:b/>
                <w:bCs/>
              </w:rPr>
              <w:t xml:space="preserve"> in </w:t>
            </w:r>
            <w:r>
              <w:rPr>
                <w:b/>
                <w:bCs/>
                <w:u w:val="single"/>
              </w:rPr>
              <w:t>oncology</w:t>
            </w:r>
          </w:p>
        </w:tc>
        <w:tc>
          <w:tcPr>
            <w:tcW w:w="1280" w:type="pct"/>
          </w:tcPr>
          <w:p w14:paraId="7401FFC3" w14:textId="52AAC509" w:rsidR="002D4019" w:rsidRPr="00606B98" w:rsidRDefault="002D4019" w:rsidP="00BF4080">
            <w:pPr>
              <w:pStyle w:val="Numberbullet"/>
              <w:numPr>
                <w:ilvl w:val="0"/>
                <w:numId w:val="0"/>
              </w:numPr>
              <w:rPr>
                <w:color w:val="F66202" w:themeColor="accent1"/>
                <w:sz w:val="22"/>
              </w:rPr>
            </w:pPr>
            <w:r w:rsidRPr="00606B98">
              <w:rPr>
                <w:color w:val="F66202" w:themeColor="accent1"/>
                <w:sz w:val="22"/>
              </w:rPr>
              <w:t>Select one:</w:t>
            </w:r>
            <w:r w:rsidRPr="00606B98">
              <w:rPr>
                <w:color w:val="F66202" w:themeColor="accent1"/>
                <w:sz w:val="22"/>
              </w:rPr>
              <w:br/>
              <w:t>1= not impactful</w:t>
            </w:r>
            <w:r w:rsidRPr="00606B98">
              <w:rPr>
                <w:color w:val="F66202" w:themeColor="accent1"/>
                <w:sz w:val="22"/>
              </w:rPr>
              <w:br/>
              <w:t>2</w:t>
            </w:r>
            <w:r w:rsidRPr="00606B98">
              <w:rPr>
                <w:color w:val="F66202" w:themeColor="accent1"/>
                <w:sz w:val="22"/>
              </w:rPr>
              <w:br/>
              <w:t>3</w:t>
            </w:r>
            <w:r w:rsidRPr="00606B98">
              <w:rPr>
                <w:color w:val="F66202" w:themeColor="accent1"/>
                <w:sz w:val="22"/>
              </w:rPr>
              <w:br/>
              <w:t>4= moderately impactful</w:t>
            </w:r>
            <w:r w:rsidRPr="00606B98">
              <w:rPr>
                <w:color w:val="F66202" w:themeColor="accent1"/>
                <w:sz w:val="22"/>
              </w:rPr>
              <w:br/>
              <w:t>5</w:t>
            </w:r>
            <w:r w:rsidRPr="00606B98">
              <w:rPr>
                <w:color w:val="F66202" w:themeColor="accent1"/>
                <w:sz w:val="22"/>
              </w:rPr>
              <w:br/>
              <w:t>6</w:t>
            </w:r>
            <w:r w:rsidRPr="00606B98">
              <w:rPr>
                <w:color w:val="F66202" w:themeColor="accent1"/>
                <w:sz w:val="22"/>
              </w:rPr>
              <w:br/>
              <w:t>7= highly impactful</w:t>
            </w:r>
          </w:p>
        </w:tc>
        <w:tc>
          <w:tcPr>
            <w:tcW w:w="1401" w:type="pct"/>
          </w:tcPr>
          <w:p w14:paraId="0BBDDA3F" w14:textId="7C55DBEF" w:rsidR="002D4019" w:rsidRPr="00606B98" w:rsidRDefault="002D4019" w:rsidP="00BF4080">
            <w:pPr>
              <w:pStyle w:val="Numberbullet"/>
              <w:numPr>
                <w:ilvl w:val="0"/>
                <w:numId w:val="0"/>
              </w:numPr>
              <w:rPr>
                <w:color w:val="F66202" w:themeColor="accent1"/>
                <w:sz w:val="22"/>
              </w:rPr>
            </w:pPr>
            <w:r w:rsidRPr="00606B98">
              <w:rPr>
                <w:color w:val="F66202" w:themeColor="accent1"/>
                <w:sz w:val="22"/>
              </w:rPr>
              <w:t>Select one:</w:t>
            </w:r>
            <w:r w:rsidRPr="00606B98">
              <w:rPr>
                <w:color w:val="F66202" w:themeColor="accent1"/>
                <w:sz w:val="22"/>
              </w:rPr>
              <w:br/>
              <w:t>1= not impactful</w:t>
            </w:r>
            <w:r w:rsidRPr="00606B98">
              <w:rPr>
                <w:color w:val="F66202" w:themeColor="accent1"/>
                <w:sz w:val="22"/>
              </w:rPr>
              <w:br/>
              <w:t>2</w:t>
            </w:r>
            <w:r w:rsidRPr="00606B98">
              <w:rPr>
                <w:color w:val="F66202" w:themeColor="accent1"/>
                <w:sz w:val="22"/>
              </w:rPr>
              <w:br/>
              <w:t>3</w:t>
            </w:r>
            <w:r w:rsidRPr="00606B98">
              <w:rPr>
                <w:color w:val="F66202" w:themeColor="accent1"/>
                <w:sz w:val="22"/>
              </w:rPr>
              <w:br/>
              <w:t>4= moderately impactful</w:t>
            </w:r>
            <w:r w:rsidRPr="00606B98">
              <w:rPr>
                <w:color w:val="F66202" w:themeColor="accent1"/>
                <w:sz w:val="22"/>
              </w:rPr>
              <w:br/>
              <w:t>5</w:t>
            </w:r>
            <w:r w:rsidRPr="00606B98">
              <w:rPr>
                <w:color w:val="F66202" w:themeColor="accent1"/>
                <w:sz w:val="22"/>
              </w:rPr>
              <w:br/>
              <w:t>6</w:t>
            </w:r>
            <w:r w:rsidRPr="00606B98">
              <w:rPr>
                <w:color w:val="F66202" w:themeColor="accent1"/>
                <w:sz w:val="22"/>
              </w:rPr>
              <w:br/>
              <w:t>7= highly impactful</w:t>
            </w:r>
          </w:p>
        </w:tc>
        <w:tc>
          <w:tcPr>
            <w:tcW w:w="1160" w:type="pct"/>
          </w:tcPr>
          <w:p w14:paraId="0D6A66DA" w14:textId="04E34EB9" w:rsidR="002D4019" w:rsidRPr="00606B98" w:rsidRDefault="002D4019" w:rsidP="00BF4080">
            <w:pPr>
              <w:pStyle w:val="Numberbullet"/>
              <w:numPr>
                <w:ilvl w:val="0"/>
                <w:numId w:val="0"/>
              </w:numPr>
              <w:rPr>
                <w:color w:val="F66202" w:themeColor="accent1"/>
                <w:sz w:val="22"/>
              </w:rPr>
            </w:pPr>
            <w:r w:rsidRPr="00606B98">
              <w:rPr>
                <w:color w:val="F66202" w:themeColor="accent1"/>
                <w:sz w:val="22"/>
              </w:rPr>
              <w:t>Open text [mandatory]</w:t>
            </w:r>
          </w:p>
        </w:tc>
      </w:tr>
    </w:tbl>
    <w:p w14:paraId="5B0A4634" w14:textId="77777777" w:rsidR="00305C13" w:rsidRDefault="00305C13" w:rsidP="00305C13">
      <w:pPr>
        <w:pStyle w:val="Numberbullet"/>
        <w:numPr>
          <w:ilvl w:val="0"/>
          <w:numId w:val="0"/>
        </w:numPr>
        <w:ind w:left="644"/>
      </w:pPr>
    </w:p>
    <w:p w14:paraId="793C4F9F" w14:textId="5D9B9712" w:rsidR="006228F6" w:rsidRPr="000358A2" w:rsidRDefault="00EC784D" w:rsidP="000358A2">
      <w:pPr>
        <w:pStyle w:val="Numberbullet"/>
      </w:pPr>
      <w:r w:rsidRPr="00820099">
        <w:rPr>
          <w:color w:val="4F616F" w:themeColor="text1"/>
        </w:rPr>
        <w:t>F</w:t>
      </w:r>
      <w:r w:rsidR="006228F6" w:rsidRPr="00820099">
        <w:rPr>
          <w:color w:val="4F616F" w:themeColor="text1"/>
        </w:rPr>
        <w:t>rom your experience</w:t>
      </w:r>
      <w:r w:rsidRPr="00820099">
        <w:rPr>
          <w:color w:val="4F616F" w:themeColor="text1"/>
        </w:rPr>
        <w:t xml:space="preserve">, please </w:t>
      </w:r>
      <w:r w:rsidRPr="00820099">
        <w:rPr>
          <w:b/>
          <w:bCs/>
          <w:color w:val="4F616F" w:themeColor="text1"/>
        </w:rPr>
        <w:t>provide example</w:t>
      </w:r>
      <w:r w:rsidR="005D1DB0" w:rsidRPr="00820099">
        <w:rPr>
          <w:b/>
          <w:bCs/>
          <w:color w:val="4F616F" w:themeColor="text1"/>
        </w:rPr>
        <w:t>(</w:t>
      </w:r>
      <w:r w:rsidRPr="00820099">
        <w:rPr>
          <w:b/>
          <w:bCs/>
          <w:color w:val="4F616F" w:themeColor="text1"/>
        </w:rPr>
        <w:t>s</w:t>
      </w:r>
      <w:r w:rsidR="005D1DB0" w:rsidRPr="00820099">
        <w:rPr>
          <w:b/>
          <w:bCs/>
          <w:color w:val="4F616F" w:themeColor="text1"/>
        </w:rPr>
        <w:t>)</w:t>
      </w:r>
      <w:r w:rsidR="00B413D5" w:rsidRPr="00820099">
        <w:rPr>
          <w:b/>
          <w:bCs/>
          <w:color w:val="4F616F" w:themeColor="text1"/>
        </w:rPr>
        <w:t>/use case(s)</w:t>
      </w:r>
      <w:r w:rsidR="006228F6" w:rsidRPr="00820099">
        <w:rPr>
          <w:b/>
          <w:bCs/>
          <w:color w:val="4F616F" w:themeColor="text1"/>
        </w:rPr>
        <w:t xml:space="preserve"> where indirect comparison </w:t>
      </w:r>
      <w:r w:rsidR="004D2037" w:rsidRPr="00820099">
        <w:rPr>
          <w:b/>
          <w:bCs/>
          <w:color w:val="4F616F" w:themeColor="text1"/>
        </w:rPr>
        <w:t xml:space="preserve">was accepted and positively impacted payer decision for an oncology </w:t>
      </w:r>
      <w:r w:rsidRPr="00820099">
        <w:rPr>
          <w:b/>
          <w:bCs/>
          <w:color w:val="4F616F" w:themeColor="text1"/>
        </w:rPr>
        <w:t>therapy</w:t>
      </w:r>
      <w:r w:rsidRPr="00820099">
        <w:rPr>
          <w:color w:val="4F616F" w:themeColor="text1"/>
        </w:rPr>
        <w:t xml:space="preserve"> </w:t>
      </w:r>
      <w:r w:rsidR="004D2037" w:rsidRPr="00820099">
        <w:rPr>
          <w:color w:val="4F616F" w:themeColor="text1"/>
        </w:rPr>
        <w:t xml:space="preserve">in your country/organization </w:t>
      </w:r>
      <w:r w:rsidRPr="00820099">
        <w:rPr>
          <w:color w:val="4F616F" w:themeColor="text1"/>
        </w:rPr>
        <w:t>(</w:t>
      </w:r>
      <w:r w:rsidR="004D2037" w:rsidRPr="00820099">
        <w:rPr>
          <w:color w:val="4F616F" w:themeColor="text1"/>
        </w:rPr>
        <w:t xml:space="preserve">e.g., </w:t>
      </w:r>
      <w:r w:rsidR="004D2037" w:rsidRPr="000358A2">
        <w:rPr>
          <w:b/>
          <w:bCs/>
          <w:color w:val="F66202" w:themeColor="accent1"/>
        </w:rPr>
        <w:t>[Ex-US]</w:t>
      </w:r>
      <w:r w:rsidR="004D2037" w:rsidRPr="000358A2">
        <w:rPr>
          <w:color w:val="F66202" w:themeColor="accent1"/>
        </w:rPr>
        <w:t xml:space="preserve"> </w:t>
      </w:r>
      <w:r w:rsidR="004D2037" w:rsidRPr="00820099">
        <w:rPr>
          <w:color w:val="4F616F" w:themeColor="text1"/>
        </w:rPr>
        <w:t xml:space="preserve">reimbursement, pricing negotiation </w:t>
      </w:r>
      <w:r w:rsidR="004D2037" w:rsidRPr="000358A2">
        <w:rPr>
          <w:b/>
          <w:bCs/>
          <w:color w:val="F66202" w:themeColor="accent1"/>
        </w:rPr>
        <w:t>/ [US]</w:t>
      </w:r>
      <w:r w:rsidR="004D2037" w:rsidRPr="000358A2">
        <w:rPr>
          <w:color w:val="F66202" w:themeColor="accent1"/>
        </w:rPr>
        <w:t xml:space="preserve"> </w:t>
      </w:r>
      <w:r w:rsidR="004D2037" w:rsidRPr="00820099">
        <w:rPr>
          <w:color w:val="4F616F" w:themeColor="text1"/>
        </w:rPr>
        <w:t>coverage and placement in clinical pathway)</w:t>
      </w:r>
      <w:r w:rsidRPr="00820099">
        <w:rPr>
          <w:color w:val="4F616F" w:themeColor="text1"/>
        </w:rPr>
        <w:t xml:space="preserve"> </w:t>
      </w:r>
      <w:r w:rsidR="000709BE">
        <w:t xml:space="preserve">(e.g., [DE-only] nivolumab in adjuvant melanoma and acceptance of adjusted indirect comparison for its re-assessment by the G-BA) </w:t>
      </w:r>
      <w:r w:rsidRPr="00820099">
        <w:rPr>
          <w:color w:val="4F616F" w:themeColor="text1"/>
        </w:rPr>
        <w:t xml:space="preserve">and </w:t>
      </w:r>
      <w:r w:rsidRPr="00820099">
        <w:rPr>
          <w:b/>
          <w:bCs/>
          <w:color w:val="4F616F" w:themeColor="text1"/>
        </w:rPr>
        <w:t>example</w:t>
      </w:r>
      <w:r w:rsidR="00B413D5" w:rsidRPr="00820099">
        <w:rPr>
          <w:b/>
          <w:bCs/>
          <w:color w:val="4F616F" w:themeColor="text1"/>
        </w:rPr>
        <w:t>(</w:t>
      </w:r>
      <w:r w:rsidRPr="00820099">
        <w:rPr>
          <w:b/>
          <w:bCs/>
          <w:color w:val="4F616F" w:themeColor="text1"/>
        </w:rPr>
        <w:t>s</w:t>
      </w:r>
      <w:r w:rsidR="00B413D5" w:rsidRPr="00820099">
        <w:rPr>
          <w:b/>
          <w:bCs/>
          <w:color w:val="4F616F" w:themeColor="text1"/>
        </w:rPr>
        <w:t>)/use case(s)</w:t>
      </w:r>
      <w:r w:rsidRPr="00820099">
        <w:rPr>
          <w:b/>
          <w:bCs/>
          <w:color w:val="4F616F" w:themeColor="text1"/>
        </w:rPr>
        <w:t xml:space="preserve"> where </w:t>
      </w:r>
      <w:r w:rsidR="00B134C0" w:rsidRPr="00820099">
        <w:rPr>
          <w:b/>
          <w:bCs/>
          <w:color w:val="4F616F" w:themeColor="text1"/>
        </w:rPr>
        <w:t>indirect comparison was not accepted and criticized</w:t>
      </w:r>
      <w:r w:rsidR="001359C9">
        <w:rPr>
          <w:color w:val="4F616F" w:themeColor="text1"/>
        </w:rPr>
        <w:t xml:space="preserve">. Please indicate </w:t>
      </w:r>
      <w:r w:rsidR="000A7927">
        <w:rPr>
          <w:color w:val="4F616F" w:themeColor="text1"/>
        </w:rPr>
        <w:t xml:space="preserve">what was impacted </w:t>
      </w:r>
      <w:r w:rsidR="00390956">
        <w:rPr>
          <w:color w:val="4F616F" w:themeColor="text1"/>
        </w:rPr>
        <w:t xml:space="preserve">by the </w:t>
      </w:r>
      <w:r w:rsidR="00181084">
        <w:rPr>
          <w:color w:val="4F616F" w:themeColor="text1"/>
        </w:rPr>
        <w:t xml:space="preserve">ITC </w:t>
      </w:r>
      <w:r w:rsidR="000A7927">
        <w:rPr>
          <w:color w:val="4F616F" w:themeColor="text1"/>
        </w:rPr>
        <w:t xml:space="preserve">and the </w:t>
      </w:r>
      <w:r w:rsidR="001359C9">
        <w:rPr>
          <w:color w:val="4F616F" w:themeColor="text1"/>
        </w:rPr>
        <w:t>re</w:t>
      </w:r>
      <w:r w:rsidR="00103904">
        <w:rPr>
          <w:color w:val="4F616F" w:themeColor="text1"/>
        </w:rPr>
        <w:t>asons</w:t>
      </w:r>
      <w:r w:rsidR="000709BE">
        <w:rPr>
          <w:color w:val="4F616F" w:themeColor="text1"/>
        </w:rPr>
        <w:t xml:space="preserve"> for acceptance</w:t>
      </w:r>
      <w:r w:rsidR="000A7927">
        <w:rPr>
          <w:color w:val="4F616F" w:themeColor="text1"/>
        </w:rPr>
        <w:t>/</w:t>
      </w:r>
      <w:r w:rsidR="000709BE">
        <w:rPr>
          <w:color w:val="4F616F" w:themeColor="text1"/>
        </w:rPr>
        <w:t xml:space="preserve">rejection of </w:t>
      </w:r>
      <w:r w:rsidR="00181084">
        <w:rPr>
          <w:color w:val="4F616F" w:themeColor="text1"/>
        </w:rPr>
        <w:t>the relevant evidence</w:t>
      </w:r>
      <w:r w:rsidR="00B134C0" w:rsidRPr="00820099">
        <w:rPr>
          <w:color w:val="4F616F" w:themeColor="text1"/>
        </w:rPr>
        <w:t xml:space="preserve"> </w:t>
      </w:r>
    </w:p>
    <w:tbl>
      <w:tblPr>
        <w:tblStyle w:val="Style1"/>
        <w:tblW w:w="5225" w:type="pct"/>
        <w:tblInd w:w="0" w:type="dxa"/>
        <w:tblLook w:val="04A0" w:firstRow="1" w:lastRow="0" w:firstColumn="1" w:lastColumn="0" w:noHBand="0" w:noVBand="1"/>
      </w:tblPr>
      <w:tblGrid>
        <w:gridCol w:w="3419"/>
        <w:gridCol w:w="2337"/>
        <w:gridCol w:w="1696"/>
        <w:gridCol w:w="2329"/>
      </w:tblGrid>
      <w:tr w:rsidR="00435992" w14:paraId="7B71EA69" w14:textId="60DEC122" w:rsidTr="00435992">
        <w:trPr>
          <w:cnfStyle w:val="100000000000" w:firstRow="1" w:lastRow="0" w:firstColumn="0" w:lastColumn="0" w:oddVBand="0" w:evenVBand="0" w:oddHBand="0" w:evenHBand="0" w:firstRowFirstColumn="0" w:firstRowLastColumn="0" w:lastRowFirstColumn="0" w:lastRowLastColumn="0"/>
        </w:trPr>
        <w:tc>
          <w:tcPr>
            <w:tcW w:w="1783" w:type="pct"/>
          </w:tcPr>
          <w:p w14:paraId="7E75BDAD" w14:textId="71D6CFAC" w:rsidR="00A81A95" w:rsidRPr="00B134C0" w:rsidRDefault="00A81A95" w:rsidP="00A81A95">
            <w:pPr>
              <w:pStyle w:val="Numberbullet"/>
              <w:numPr>
                <w:ilvl w:val="0"/>
                <w:numId w:val="0"/>
              </w:numPr>
              <w:rPr>
                <w:color w:val="FFFFFF" w:themeColor="background1"/>
              </w:rPr>
            </w:pPr>
            <w:r w:rsidRPr="00B134C0">
              <w:rPr>
                <w:color w:val="FFFFFF" w:themeColor="background1"/>
              </w:rPr>
              <w:t>Question</w:t>
            </w:r>
          </w:p>
        </w:tc>
        <w:tc>
          <w:tcPr>
            <w:tcW w:w="1195" w:type="pct"/>
          </w:tcPr>
          <w:p w14:paraId="3182302D" w14:textId="25226151" w:rsidR="00A81A95" w:rsidRDefault="00A81A95" w:rsidP="00A81A95">
            <w:pPr>
              <w:pStyle w:val="Numberbullet"/>
              <w:numPr>
                <w:ilvl w:val="0"/>
                <w:numId w:val="0"/>
              </w:numPr>
              <w:rPr>
                <w:color w:val="FFFFFF" w:themeColor="background1"/>
              </w:rPr>
            </w:pPr>
            <w:r>
              <w:rPr>
                <w:color w:val="FFFFFF" w:themeColor="background1"/>
              </w:rPr>
              <w:t>Examples/use cases (i.e., products and conditions) in your country/organization</w:t>
            </w:r>
          </w:p>
        </w:tc>
        <w:tc>
          <w:tcPr>
            <w:tcW w:w="936" w:type="pct"/>
          </w:tcPr>
          <w:p w14:paraId="1718822A" w14:textId="2E673523" w:rsidR="00A81A95" w:rsidRPr="00B134C0" w:rsidDel="00E37840" w:rsidRDefault="00A81A95" w:rsidP="00A81A95">
            <w:pPr>
              <w:pStyle w:val="Numberbullet"/>
              <w:numPr>
                <w:ilvl w:val="0"/>
                <w:numId w:val="0"/>
              </w:numPr>
              <w:rPr>
                <w:color w:val="FFFFFF" w:themeColor="background1"/>
              </w:rPr>
            </w:pPr>
            <w:r>
              <w:rPr>
                <w:color w:val="FFFFFF" w:themeColor="background1"/>
              </w:rPr>
              <w:t>Impact of indirect comparison on: (select all that apply)</w:t>
            </w:r>
          </w:p>
        </w:tc>
        <w:tc>
          <w:tcPr>
            <w:tcW w:w="1087" w:type="pct"/>
          </w:tcPr>
          <w:p w14:paraId="05FAA3FE" w14:textId="29DBA8A4" w:rsidR="00A81A95" w:rsidRPr="00B134C0" w:rsidRDefault="00A81A95" w:rsidP="00A81A95">
            <w:pPr>
              <w:pStyle w:val="Numberbullet"/>
              <w:numPr>
                <w:ilvl w:val="0"/>
                <w:numId w:val="0"/>
              </w:numPr>
              <w:rPr>
                <w:color w:val="FFFFFF" w:themeColor="background1"/>
              </w:rPr>
            </w:pPr>
            <w:r>
              <w:rPr>
                <w:color w:val="FFFFFF" w:themeColor="background1"/>
              </w:rPr>
              <w:t>R</w:t>
            </w:r>
            <w:r w:rsidRPr="00C07E61">
              <w:rPr>
                <w:color w:val="FFFFFF" w:themeColor="background1"/>
              </w:rPr>
              <w:t>easons for acceptance</w:t>
            </w:r>
            <w:r w:rsidR="00435992">
              <w:rPr>
                <w:color w:val="FFFFFF" w:themeColor="background1"/>
              </w:rPr>
              <w:t>/</w:t>
            </w:r>
            <w:r w:rsidRPr="00C07E61">
              <w:rPr>
                <w:color w:val="FFFFFF" w:themeColor="background1"/>
              </w:rPr>
              <w:t>rejection of indirect comparison</w:t>
            </w:r>
          </w:p>
        </w:tc>
      </w:tr>
      <w:tr w:rsidR="00435992" w14:paraId="2890D526" w14:textId="7EDB5215" w:rsidTr="00435992">
        <w:tc>
          <w:tcPr>
            <w:tcW w:w="1783" w:type="pct"/>
          </w:tcPr>
          <w:p w14:paraId="5C3AC59D" w14:textId="3BB86F53" w:rsidR="00A81A95" w:rsidRPr="007D786D" w:rsidRDefault="00A81A95" w:rsidP="00A81A95">
            <w:pPr>
              <w:pStyle w:val="Numberbullet"/>
              <w:numPr>
                <w:ilvl w:val="0"/>
                <w:numId w:val="0"/>
              </w:numPr>
              <w:rPr>
                <w:b/>
                <w:bCs/>
                <w:color w:val="0070C0"/>
              </w:rPr>
            </w:pPr>
            <w:r w:rsidRPr="00820099">
              <w:rPr>
                <w:b/>
                <w:bCs/>
                <w:color w:val="4F616F" w:themeColor="text1"/>
              </w:rPr>
              <w:t xml:space="preserve">Provide example(s)/use case(s) where an indirect comparison analysis had </w:t>
            </w:r>
            <w:r w:rsidRPr="00820099">
              <w:rPr>
                <w:b/>
                <w:bCs/>
                <w:color w:val="4F616F" w:themeColor="text1"/>
                <w:u w:val="single"/>
              </w:rPr>
              <w:t>a positive impact</w:t>
            </w:r>
            <w:r w:rsidRPr="00820099">
              <w:rPr>
                <w:b/>
                <w:bCs/>
                <w:color w:val="4F616F" w:themeColor="text1"/>
              </w:rPr>
              <w:t xml:space="preserve"> on </w:t>
            </w:r>
            <w:r w:rsidRPr="000358A2">
              <w:rPr>
                <w:b/>
                <w:bCs/>
                <w:color w:val="F66202" w:themeColor="accent1"/>
              </w:rPr>
              <w:t>[Ex-US]</w:t>
            </w:r>
            <w:r w:rsidRPr="000358A2">
              <w:rPr>
                <w:color w:val="F66202" w:themeColor="accent1"/>
              </w:rPr>
              <w:t xml:space="preserve"> </w:t>
            </w:r>
            <w:r w:rsidRPr="00820099">
              <w:rPr>
                <w:b/>
                <w:bCs/>
                <w:color w:val="4F616F" w:themeColor="text1"/>
              </w:rPr>
              <w:t>reimbursement, pricing negotiation</w:t>
            </w:r>
            <w:r w:rsidRPr="00820099">
              <w:rPr>
                <w:color w:val="4F616F" w:themeColor="text1"/>
              </w:rPr>
              <w:t xml:space="preserve"> </w:t>
            </w:r>
            <w:r w:rsidRPr="000358A2">
              <w:rPr>
                <w:b/>
                <w:bCs/>
                <w:color w:val="F66202" w:themeColor="accent1"/>
              </w:rPr>
              <w:t>/ [US]</w:t>
            </w:r>
            <w:r w:rsidRPr="000358A2">
              <w:rPr>
                <w:color w:val="F66202" w:themeColor="accent1"/>
              </w:rPr>
              <w:t xml:space="preserve"> </w:t>
            </w:r>
            <w:r w:rsidRPr="00820099">
              <w:rPr>
                <w:b/>
                <w:bCs/>
                <w:color w:val="4F616F" w:themeColor="text1"/>
              </w:rPr>
              <w:t>coverage and placement in clinical pathway</w:t>
            </w:r>
            <w:r w:rsidR="003169A9">
              <w:rPr>
                <w:b/>
                <w:bCs/>
                <w:color w:val="4F616F" w:themeColor="text1"/>
              </w:rPr>
              <w:t xml:space="preserve"> </w:t>
            </w:r>
            <w:r w:rsidR="003169A9" w:rsidRPr="003169A9">
              <w:rPr>
                <w:b/>
                <w:bCs/>
                <w:color w:val="4F616F" w:themeColor="text1"/>
                <w:u w:val="single"/>
              </w:rPr>
              <w:t>and was accepted by payers</w:t>
            </w:r>
          </w:p>
        </w:tc>
        <w:tc>
          <w:tcPr>
            <w:tcW w:w="1195" w:type="pct"/>
          </w:tcPr>
          <w:p w14:paraId="47435F99" w14:textId="32FC3060" w:rsidR="00A81A95" w:rsidRDefault="00A81A95" w:rsidP="00A81A95">
            <w:pPr>
              <w:pStyle w:val="Numberbullet"/>
              <w:numPr>
                <w:ilvl w:val="0"/>
                <w:numId w:val="0"/>
              </w:numPr>
              <w:rPr>
                <w:color w:val="F66202" w:themeColor="accent1"/>
                <w:sz w:val="22"/>
              </w:rPr>
            </w:pPr>
            <w:r w:rsidRPr="00D245CE">
              <w:rPr>
                <w:color w:val="F66202" w:themeColor="accent1"/>
                <w:sz w:val="22"/>
              </w:rPr>
              <w:t>Open text [mandatory]</w:t>
            </w:r>
          </w:p>
        </w:tc>
        <w:tc>
          <w:tcPr>
            <w:tcW w:w="936" w:type="pct"/>
          </w:tcPr>
          <w:p w14:paraId="28E48ADF" w14:textId="0B01E6C9" w:rsidR="00A81A95" w:rsidRPr="00606B98" w:rsidRDefault="00A81A95" w:rsidP="00A81A95">
            <w:pPr>
              <w:pStyle w:val="Numberbullet"/>
              <w:numPr>
                <w:ilvl w:val="0"/>
                <w:numId w:val="0"/>
              </w:numPr>
              <w:rPr>
                <w:color w:val="F66202" w:themeColor="accent1"/>
                <w:sz w:val="22"/>
              </w:rPr>
            </w:pPr>
            <w:r>
              <w:rPr>
                <w:color w:val="F66202" w:themeColor="accent1"/>
                <w:sz w:val="22"/>
              </w:rPr>
              <w:t>Select all that apply:</w:t>
            </w:r>
            <w:r>
              <w:rPr>
                <w:color w:val="F66202" w:themeColor="accent1"/>
                <w:sz w:val="22"/>
              </w:rPr>
              <w:br/>
              <w:t>HTA</w:t>
            </w:r>
            <w:r>
              <w:rPr>
                <w:color w:val="F66202" w:themeColor="accent1"/>
                <w:sz w:val="22"/>
              </w:rPr>
              <w:br/>
            </w:r>
            <w:r w:rsidRPr="00C07E61">
              <w:rPr>
                <w:color w:val="F66202" w:themeColor="accent1"/>
                <w:sz w:val="22"/>
              </w:rPr>
              <w:t>reimbursement pricing</w:t>
            </w:r>
            <w:r>
              <w:rPr>
                <w:color w:val="F66202" w:themeColor="accent1"/>
                <w:sz w:val="22"/>
              </w:rPr>
              <w:br/>
            </w:r>
            <w:r w:rsidRPr="00C07E61">
              <w:rPr>
                <w:color w:val="F66202" w:themeColor="accent1"/>
                <w:sz w:val="22"/>
              </w:rPr>
              <w:t xml:space="preserve">formulary coverage </w:t>
            </w:r>
            <w:r>
              <w:rPr>
                <w:color w:val="F66202" w:themeColor="accent1"/>
                <w:sz w:val="22"/>
              </w:rPr>
              <w:br/>
            </w:r>
            <w:r w:rsidRPr="00103904">
              <w:rPr>
                <w:b/>
                <w:bCs/>
                <w:color w:val="F66202" w:themeColor="accent1"/>
                <w:sz w:val="22"/>
              </w:rPr>
              <w:t>[US only]</w:t>
            </w:r>
            <w:r>
              <w:rPr>
                <w:color w:val="F66202" w:themeColor="accent1"/>
                <w:sz w:val="22"/>
              </w:rPr>
              <w:t xml:space="preserve"> </w:t>
            </w:r>
            <w:r w:rsidRPr="00C07E61">
              <w:rPr>
                <w:color w:val="F66202" w:themeColor="accent1"/>
                <w:sz w:val="22"/>
              </w:rPr>
              <w:t>clinical pathway</w:t>
            </w:r>
            <w:r w:rsidR="00103904">
              <w:rPr>
                <w:color w:val="F66202" w:themeColor="accent1"/>
                <w:sz w:val="22"/>
              </w:rPr>
              <w:br/>
              <w:t xml:space="preserve">Other (provide details in </w:t>
            </w:r>
            <w:r w:rsidR="00181084">
              <w:rPr>
                <w:color w:val="F66202" w:themeColor="accent1"/>
                <w:sz w:val="22"/>
              </w:rPr>
              <w:t>free-text box</w:t>
            </w:r>
            <w:r w:rsidR="00103904">
              <w:rPr>
                <w:color w:val="F66202" w:themeColor="accent1"/>
                <w:sz w:val="22"/>
              </w:rPr>
              <w:t>)</w:t>
            </w:r>
          </w:p>
        </w:tc>
        <w:tc>
          <w:tcPr>
            <w:tcW w:w="1087" w:type="pct"/>
          </w:tcPr>
          <w:p w14:paraId="55BC0175" w14:textId="20F040B9" w:rsidR="00A81A95" w:rsidRPr="00B134C0" w:rsidRDefault="00A81A95" w:rsidP="00A81A95">
            <w:pPr>
              <w:pStyle w:val="Numberbullet"/>
              <w:numPr>
                <w:ilvl w:val="0"/>
                <w:numId w:val="0"/>
              </w:numPr>
              <w:rPr>
                <w:color w:val="0070C0"/>
              </w:rPr>
            </w:pPr>
            <w:r w:rsidRPr="00606B98">
              <w:rPr>
                <w:color w:val="F66202" w:themeColor="accent1"/>
                <w:sz w:val="22"/>
              </w:rPr>
              <w:t>Open text [mandatory]</w:t>
            </w:r>
          </w:p>
        </w:tc>
      </w:tr>
      <w:tr w:rsidR="00435992" w14:paraId="4BC4E353" w14:textId="525EFA06" w:rsidTr="00AB0C0C">
        <w:tc>
          <w:tcPr>
            <w:tcW w:w="1783" w:type="pct"/>
          </w:tcPr>
          <w:p w14:paraId="574DDF01" w14:textId="1321D31E" w:rsidR="00A81A95" w:rsidRPr="007D786D" w:rsidRDefault="00A81A95" w:rsidP="00A81A95">
            <w:pPr>
              <w:pStyle w:val="Numberbullet"/>
              <w:numPr>
                <w:ilvl w:val="0"/>
                <w:numId w:val="0"/>
              </w:numPr>
              <w:rPr>
                <w:b/>
                <w:bCs/>
                <w:color w:val="0070C0"/>
              </w:rPr>
            </w:pPr>
            <w:r w:rsidRPr="00820099">
              <w:rPr>
                <w:b/>
                <w:bCs/>
                <w:color w:val="4F616F" w:themeColor="text1"/>
              </w:rPr>
              <w:t xml:space="preserve">Provide example(s)/use case(s) where an indirect comparison analysis was </w:t>
            </w:r>
            <w:r w:rsidRPr="00820099">
              <w:rPr>
                <w:b/>
                <w:bCs/>
                <w:color w:val="4F616F" w:themeColor="text1"/>
                <w:u w:val="single"/>
              </w:rPr>
              <w:t xml:space="preserve">criticized and not </w:t>
            </w:r>
            <w:r w:rsidRPr="00820099">
              <w:rPr>
                <w:b/>
                <w:bCs/>
                <w:color w:val="4F616F" w:themeColor="text1"/>
                <w:u w:val="single"/>
              </w:rPr>
              <w:lastRenderedPageBreak/>
              <w:t>accepted</w:t>
            </w:r>
            <w:r w:rsidR="003169A9">
              <w:rPr>
                <w:b/>
                <w:bCs/>
                <w:color w:val="4F616F" w:themeColor="text1"/>
                <w:u w:val="single"/>
              </w:rPr>
              <w:t>/rejected</w:t>
            </w:r>
            <w:r w:rsidRPr="00820099">
              <w:rPr>
                <w:b/>
                <w:bCs/>
                <w:color w:val="4F616F" w:themeColor="text1"/>
              </w:rPr>
              <w:t xml:space="preserve"> for payer decision-making</w:t>
            </w:r>
          </w:p>
        </w:tc>
        <w:tc>
          <w:tcPr>
            <w:tcW w:w="1195" w:type="pct"/>
          </w:tcPr>
          <w:p w14:paraId="6116BF3A" w14:textId="0FD8A573" w:rsidR="00A81A95" w:rsidRDefault="00A81A95" w:rsidP="00A81A95">
            <w:pPr>
              <w:pStyle w:val="Numberbullet"/>
              <w:numPr>
                <w:ilvl w:val="0"/>
                <w:numId w:val="0"/>
              </w:numPr>
              <w:rPr>
                <w:color w:val="F66202" w:themeColor="accent1"/>
                <w:sz w:val="22"/>
              </w:rPr>
            </w:pPr>
            <w:r w:rsidRPr="00D245CE">
              <w:rPr>
                <w:color w:val="F66202" w:themeColor="accent1"/>
                <w:sz w:val="22"/>
              </w:rPr>
              <w:lastRenderedPageBreak/>
              <w:t>Open text [mandatory]</w:t>
            </w:r>
          </w:p>
        </w:tc>
        <w:tc>
          <w:tcPr>
            <w:tcW w:w="936" w:type="pct"/>
            <w:shd w:val="clear" w:color="auto" w:fill="auto"/>
          </w:tcPr>
          <w:p w14:paraId="58810342" w14:textId="12D801BA" w:rsidR="00103904" w:rsidRPr="00103904" w:rsidRDefault="00103904" w:rsidP="00A81A95">
            <w:pPr>
              <w:pStyle w:val="Numberbullet"/>
              <w:numPr>
                <w:ilvl w:val="0"/>
                <w:numId w:val="0"/>
              </w:numPr>
              <w:rPr>
                <w:b/>
                <w:bCs/>
                <w:color w:val="F66202" w:themeColor="accent1"/>
                <w:sz w:val="22"/>
              </w:rPr>
            </w:pPr>
            <w:r w:rsidRPr="00103904">
              <w:rPr>
                <w:b/>
                <w:bCs/>
                <w:color w:val="auto"/>
                <w:sz w:val="22"/>
              </w:rPr>
              <w:t>–</w:t>
            </w:r>
          </w:p>
        </w:tc>
        <w:tc>
          <w:tcPr>
            <w:tcW w:w="1087" w:type="pct"/>
          </w:tcPr>
          <w:p w14:paraId="61711F26" w14:textId="1C8A5F64" w:rsidR="00A81A95" w:rsidRPr="00B134C0" w:rsidRDefault="00A81A95" w:rsidP="00A81A95">
            <w:pPr>
              <w:pStyle w:val="Numberbullet"/>
              <w:numPr>
                <w:ilvl w:val="0"/>
                <w:numId w:val="0"/>
              </w:numPr>
              <w:rPr>
                <w:color w:val="0070C0"/>
              </w:rPr>
            </w:pPr>
            <w:r w:rsidRPr="00606B98">
              <w:rPr>
                <w:color w:val="F66202" w:themeColor="accent1"/>
                <w:sz w:val="22"/>
              </w:rPr>
              <w:t>Open text [mandatory]</w:t>
            </w:r>
          </w:p>
        </w:tc>
      </w:tr>
    </w:tbl>
    <w:p w14:paraId="6B5B6B49" w14:textId="77777777" w:rsidR="00A31215" w:rsidRDefault="00A31215" w:rsidP="00305C13">
      <w:pPr>
        <w:pStyle w:val="Numberbullet"/>
        <w:numPr>
          <w:ilvl w:val="0"/>
          <w:numId w:val="0"/>
        </w:numPr>
        <w:ind w:left="644"/>
      </w:pPr>
    </w:p>
    <w:p w14:paraId="29208ABE" w14:textId="5302ACD5" w:rsidR="004D2F2A" w:rsidRPr="006D72EC" w:rsidRDefault="004D2F2A" w:rsidP="004D2F2A">
      <w:pPr>
        <w:pStyle w:val="Numberbullet"/>
        <w:numPr>
          <w:ilvl w:val="0"/>
          <w:numId w:val="0"/>
        </w:numPr>
        <w:ind w:left="284"/>
        <w:rPr>
          <w:b/>
          <w:bCs/>
        </w:rPr>
      </w:pPr>
      <w:r w:rsidRPr="006D72EC">
        <w:rPr>
          <w:b/>
          <w:bCs/>
          <w:color w:val="F66202" w:themeColor="accent1"/>
        </w:rPr>
        <w:t>END OF SURVEY</w:t>
      </w:r>
    </w:p>
    <w:sectPr w:rsidR="004D2F2A" w:rsidRPr="006D72EC" w:rsidSect="00BF4842">
      <w:headerReference w:type="default" r:id="rId28"/>
      <w:footerReference w:type="default" r:id="rId29"/>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C3DF8" w14:textId="77777777" w:rsidR="009C4BA1" w:rsidRDefault="009C4BA1" w:rsidP="00BF4842">
      <w:pPr>
        <w:spacing w:line="240" w:lineRule="auto"/>
      </w:pPr>
      <w:r>
        <w:separator/>
      </w:r>
    </w:p>
  </w:endnote>
  <w:endnote w:type="continuationSeparator" w:id="0">
    <w:p w14:paraId="7CA16FD3" w14:textId="77777777" w:rsidR="009C4BA1" w:rsidRDefault="009C4BA1" w:rsidP="00BF4842">
      <w:pPr>
        <w:spacing w:line="240" w:lineRule="auto"/>
      </w:pPr>
      <w:r>
        <w:continuationSeparator/>
      </w:r>
    </w:p>
  </w:endnote>
  <w:endnote w:type="continuationNotice" w:id="1">
    <w:p w14:paraId="70FDD92B" w14:textId="77777777" w:rsidR="009C4BA1" w:rsidRDefault="009C4BA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imes New Roman (Headings CS)">
    <w:altName w:val="Times New Roman"/>
    <w:charset w:val="00"/>
    <w:family w:val="roman"/>
    <w:pitch w:val="default"/>
  </w:font>
  <w:font w:name="Times New Roman (Body CS)">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A328A" w14:textId="77777777" w:rsidR="009C6364" w:rsidRDefault="009C6364" w:rsidP="009C6364">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4CDD0" w14:textId="3F29E576" w:rsidR="009C6364" w:rsidRDefault="00FD4EC1" w:rsidP="009503DC">
    <w:pPr>
      <w:pStyle w:val="Footer"/>
      <w:jc w:val="right"/>
    </w:pPr>
    <w:r w:rsidRPr="009503DC">
      <w:rPr>
        <w:color w:val="BFBFBF" w:themeColor="background1" w:themeShade="BF"/>
      </w:rPr>
      <w:t xml:space="preserve">                          </w:t>
    </w:r>
    <w:r w:rsidR="00BB5552" w:rsidRPr="009C6364">
      <w:rPr>
        <w:noProof/>
      </w:rPr>
      <w:drawing>
        <wp:inline distT="0" distB="0" distL="0" distR="0" wp14:anchorId="3C727A6F" wp14:editId="0ECFCDF1">
          <wp:extent cx="1020312" cy="216429"/>
          <wp:effectExtent l="0" t="0" r="8388" b="0"/>
          <wp:docPr id="13" name="Picture 13" descr="logo-01-01.png">
            <a:extLst xmlns:a="http://schemas.openxmlformats.org/drawingml/2006/main">
              <a:ext uri="{FF2B5EF4-FFF2-40B4-BE49-F238E27FC236}">
                <a16:creationId xmlns:a16="http://schemas.microsoft.com/office/drawing/2014/main" id="{795B0C67-2726-7344-9588-0733D1C876AA}"/>
              </a:ext>
            </a:extLst>
          </wp:docPr>
          <wp:cNvGraphicFramePr/>
          <a:graphic xmlns:a="http://schemas.openxmlformats.org/drawingml/2006/main">
            <a:graphicData uri="http://schemas.openxmlformats.org/drawingml/2006/picture">
              <pic:pic xmlns:pic="http://schemas.openxmlformats.org/drawingml/2006/picture">
                <pic:nvPicPr>
                  <pic:cNvPr id="27" name="Picture 26" descr="logo-01-01.png">
                    <a:extLst>
                      <a:ext uri="{FF2B5EF4-FFF2-40B4-BE49-F238E27FC236}">
                        <a16:creationId xmlns:a16="http://schemas.microsoft.com/office/drawing/2014/main" id="{795B0C67-2726-7344-9588-0733D1C876AA}"/>
                      </a:ext>
                    </a:extLst>
                  </pic:cNvPr>
                  <pic:cNvPicPr>
                    <a:picLocks noChangeAspect="1"/>
                  </pic:cNvPicPr>
                </pic:nvPicPr>
                <pic:blipFill rotWithShape="1">
                  <a:blip r:embed="rId1" cstate="screen">
                    <a:extLst>
                      <a:ext uri="{28A0092B-C50C-407E-A947-70E740481C1C}">
                        <a14:useLocalDpi xmlns:a14="http://schemas.microsoft.com/office/drawing/2010/main"/>
                      </a:ext>
                    </a:extLst>
                  </a:blip>
                  <a:stretch/>
                </pic:blipFill>
                <pic:spPr>
                  <a:xfrm>
                    <a:off x="0" y="0"/>
                    <a:ext cx="1016981" cy="221673"/>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E59EB" w14:textId="77777777" w:rsidR="009C4BA1" w:rsidRDefault="009C4BA1" w:rsidP="00BF4842">
      <w:pPr>
        <w:spacing w:line="240" w:lineRule="auto"/>
      </w:pPr>
      <w:r>
        <w:separator/>
      </w:r>
    </w:p>
  </w:footnote>
  <w:footnote w:type="continuationSeparator" w:id="0">
    <w:p w14:paraId="688275CB" w14:textId="77777777" w:rsidR="009C4BA1" w:rsidRDefault="009C4BA1" w:rsidP="00BF4842">
      <w:pPr>
        <w:spacing w:line="240" w:lineRule="auto"/>
      </w:pPr>
      <w:r>
        <w:continuationSeparator/>
      </w:r>
    </w:p>
  </w:footnote>
  <w:footnote w:type="continuationNotice" w:id="1">
    <w:p w14:paraId="10DF6F0C" w14:textId="77777777" w:rsidR="009C4BA1" w:rsidRDefault="009C4BA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0C836" w14:textId="77777777" w:rsidR="00E9617A" w:rsidRDefault="00E9617A">
    <w:pPr>
      <w:pStyle w:val="Header"/>
    </w:pPr>
    <w:r w:rsidRPr="00EF0EA3">
      <w:rPr>
        <w:noProof/>
      </w:rPr>
      <w:drawing>
        <wp:anchor distT="0" distB="0" distL="114300" distR="114300" simplePos="0" relativeHeight="251658240" behindDoc="1" locked="0" layoutInCell="1" allowOverlap="1" wp14:anchorId="38056134" wp14:editId="416EC99A">
          <wp:simplePos x="0" y="0"/>
          <wp:positionH relativeFrom="column">
            <wp:posOffset>-934261</wp:posOffset>
          </wp:positionH>
          <wp:positionV relativeFrom="paragraph">
            <wp:posOffset>-255662</wp:posOffset>
          </wp:positionV>
          <wp:extent cx="7568525" cy="9648139"/>
          <wp:effectExtent l="1905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tretch>
                    <a:fillRect/>
                  </a:stretch>
                </pic:blipFill>
                <pic:spPr bwMode="auto">
                  <a:xfrm>
                    <a:off x="0" y="0"/>
                    <a:ext cx="7569858" cy="9649838"/>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B8E5" w14:textId="02A5E90B" w:rsidR="00E9617A" w:rsidRPr="00CF25F9" w:rsidRDefault="00CF25F9" w:rsidP="00BE503C">
    <w:pPr>
      <w:pStyle w:val="Header"/>
      <w:ind w:firstLine="3243"/>
    </w:pPr>
    <w:r>
      <w:rPr>
        <w:noProof/>
      </w:rPr>
      <mc:AlternateContent>
        <mc:Choice Requires="wps">
          <w:drawing>
            <wp:anchor distT="0" distB="0" distL="114300" distR="114300" simplePos="0" relativeHeight="251658243" behindDoc="1" locked="0" layoutInCell="1" allowOverlap="1" wp14:anchorId="7CB72F5B" wp14:editId="1AA0A255">
              <wp:simplePos x="0" y="0"/>
              <wp:positionH relativeFrom="column">
                <wp:posOffset>5794375</wp:posOffset>
              </wp:positionH>
              <wp:positionV relativeFrom="paragraph">
                <wp:posOffset>-18415</wp:posOffset>
              </wp:positionV>
              <wp:extent cx="277495" cy="194945"/>
              <wp:effectExtent l="0" t="0" r="0" b="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7495" cy="194945"/>
                      </a:xfrm>
                      <a:prstGeom prst="rect">
                        <a:avLst/>
                      </a:prstGeom>
                      <a:solidFill>
                        <a:srgbClr val="0CB5D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2FC0F6" id="Rectangle 14" o:spid="_x0000_s1026" style="position:absolute;margin-left:456.25pt;margin-top:-1.45pt;width:21.85pt;height:15.35pt;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CVt1wEAAJ0DAAAOAAAAZHJzL2Uyb0RvYy54bWysU8GO0zAQvSPxD5bvNE2VUho1XUGrRUgL&#10;i7TwAY7jJBaOx4zdpuXrGTvdbgU3xMXyeMbP8948b+5Og2FHhV6DrXg+m3OmrIRG267i37/dv3nH&#10;mQ/CNsKAVRU/K8/vtq9fbUZXqgX0YBqFjECsL0dX8T4EV2aZl70ahJ+BU5aSLeAgAoXYZQ2KkdAH&#10;ky3m87fZCNg4BKm8p9P9lOTbhN+2SobHtvUqMFNx6i2kFdNaxzXbbkTZoXC9lpc2xD90MQht6dEr&#10;1F4EwQ6o/4IatETw0IaZhCGDttVSJQ7EJp//weapF04lLiSOd1eZ/P+DlV+OT+4rxta9ewD5w5Mi&#10;2eh8ec3EwFMNq8fP0NAMxSFAIntqcYg3iQY7JU3PV03VKTBJh4vVqlgvOZOUytfFulhGzTNRPl92&#10;6MNHBQOLm4ojjSyBi+ODD1Ppc0nqEoxu7rUxKcCu3hlkRxHHu/uw3O8u6P62zNhYbCFemxDjSWIZ&#10;iUWz+LKG5kwkESaPkKdp0wP+4mwkf1Tc/zwIVJyZT5YGsM6LIhoqBcVytaAAbzP1bUZYSVAVD5xN&#10;212YTHhwqLueXsoTaQvvSdxWJ+IvXV2aJQ8k6S5+jSa7jVPVy6/a/gYAAP//AwBQSwMEFAAGAAgA&#10;AAAhALbb1DPhAAAACQEAAA8AAABkcnMvZG93bnJldi54bWxMj8FOwzAQRO9I/IO1SNxap0YxTYhT&#10;ISDQC1IpXLhtY5OExusodtvA12NOcFzN08zbYjXZnh3N6DtHChbzBJih2umOGgVvr9VsCcwHJI29&#10;I6Pgy3hYlednBebanejFHLehYbGEfI4K2hCGnHNft8ain7vBUMw+3GgxxHNsuB7xFMttz0WSSG6x&#10;o7jQ4mDuWlPvtwerYP/0OX1X7xtMH5+rq/v1g5SbUSp1eTHd3gALZgp/MPzqR3Uoo9POHUh71ivI&#10;FiKNqIKZyIBFIEulALZTIK6XwMuC//+g/AEAAP//AwBQSwECLQAUAAYACAAAACEAtoM4kv4AAADh&#10;AQAAEwAAAAAAAAAAAAAAAAAAAAAAW0NvbnRlbnRfVHlwZXNdLnhtbFBLAQItABQABgAIAAAAIQA4&#10;/SH/1gAAAJQBAAALAAAAAAAAAAAAAAAAAC8BAABfcmVscy8ucmVsc1BLAQItABQABgAIAAAAIQAl&#10;aCVt1wEAAJ0DAAAOAAAAAAAAAAAAAAAAAC4CAABkcnMvZTJvRG9jLnhtbFBLAQItABQABgAIAAAA&#10;IQC229Qz4QAAAAkBAAAPAAAAAAAAAAAAAAAAADEEAABkcnMvZG93bnJldi54bWxQSwUGAAAAAAQA&#10;BADzAAAAPwUAAAAA&#10;" fillcolor="#0cb5dc" stroked="f">
              <v:path arrowok="t"/>
            </v:rect>
          </w:pict>
        </mc:Fallback>
      </mc:AlternateContent>
    </w:r>
    <w:r w:rsidRPr="000D5008">
      <w:rPr>
        <w:noProof/>
      </w:rPr>
      <mc:AlternateContent>
        <mc:Choice Requires="wps">
          <w:drawing>
            <wp:anchor distT="0" distB="0" distL="114300" distR="114300" simplePos="0" relativeHeight="251658242" behindDoc="1" locked="0" layoutInCell="1" allowOverlap="1" wp14:anchorId="1F805C7D" wp14:editId="1A68F770">
              <wp:simplePos x="0" y="0"/>
              <wp:positionH relativeFrom="column">
                <wp:posOffset>19050</wp:posOffset>
              </wp:positionH>
              <wp:positionV relativeFrom="paragraph">
                <wp:posOffset>1848</wp:posOffset>
              </wp:positionV>
              <wp:extent cx="4439299" cy="164386"/>
              <wp:effectExtent l="0" t="0" r="0" b="0"/>
              <wp:wrapNone/>
              <wp:docPr id="15" name="Rectangle 15"/>
              <wp:cNvGraphicFramePr/>
              <a:graphic xmlns:a="http://schemas.openxmlformats.org/drawingml/2006/main">
                <a:graphicData uri="http://schemas.microsoft.com/office/word/2010/wordprocessingShape">
                  <wps:wsp>
                    <wps:cNvSpPr/>
                    <wps:spPr>
                      <a:xfrm>
                        <a:off x="0" y="0"/>
                        <a:ext cx="4439299" cy="164386"/>
                      </a:xfrm>
                      <a:prstGeom prst="rect">
                        <a:avLst/>
                      </a:prstGeom>
                      <a:solidFill>
                        <a:sysClr val="window" lastClr="FFFFFF">
                          <a:lumMod val="95000"/>
                        </a:sysClr>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66D25D" id="Rectangle 15" o:spid="_x0000_s1026" style="position:absolute;margin-left:1.5pt;margin-top:.15pt;width:349.55pt;height:12.95pt;z-index:-25165823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O/pYAIAALsEAAAOAAAAZHJzL2Uyb0RvYy54bWysVMFuGjEQvVfqP1i+NwsE0oCyRAhEVYkm&#10;kZIq54nXZleyPa5tWOjXd+zdQJr2VJWDmfGMx2+e3+zN7cFotpc+NGhLPrwYcCatwKqx25J/f1p/&#10;uuYsRLAVaLSy5EcZ+O3844eb1s3kCGvUlfSMitgwa13J6xjdrCiCqKWBcIFOWgoq9AYiuX5bVB5a&#10;qm50MRoMrooWfeU8ChkC7a66IJ/n+kpJEe+VCjIyXXLCFvPq8/qS1mJ+A7OtB1c3oocB/4DCQGPp&#10;0lOpFURgO9/8Uco0wmNAFS8EmgKVaoTMPVA3w8G7bh5rcDL3QuQEd6Ip/L+y4m7/6B480dC6MAtk&#10;pi4Oypv0T/jYIZN1PJElD5EJ2hyPL6ej6ZQzQbHh1fjy+iqxWZxPOx/iF4mGJaPknh4jcwT7TYhd&#10;6mtKuiygbqp1o3V2jmGpPdsDvRs9d4UtZxpCpM2Sr/Mv19I78w2rLm86GQzyixKGkM9nOL/V1Za1&#10;JZ9ORhMCDiQ4pSGSaVxV8mC3nIHekpJF9Lm+xYQoqyRhXUGou8ty1b5hbRNkmeXWt3ZmM1kvWB0f&#10;PPPY6S84sW6o2oYaegBPgiNp0hDFe1qURkKIvcVZjf7n3/ZTPumAopy1JGCC/2MHXhJPXy0pZDoc&#10;j5PiszOefB6R499GXt5G7M4skbge0rg6kc2UH/WrqTyaZ5q1RbqVQmAF3d0R1TvL2A0WTauQi0VO&#10;I5U7iBv76EQqnnhKPD4dnsG7XhiRJHWHr2KH2Tt9dLnppMXFLqJqsnjOvNIrJ4cmJL93P81pBN/6&#10;Oev8zZn/AgAA//8DAFBLAwQUAAYACAAAACEAT2PcCNsAAAAFAQAADwAAAGRycy9kb3ducmV2Lnht&#10;bEyPsU7EMBBEeyT+wVokOs6JOXIoxDkBAjoKDoqj88VLHBGvQ+zkwt+zVFCtRjOaeVttF9+LGcfY&#10;BdKQrzIQSE2wHbUa3l4fL65BxGTImj4QavjGCNv69KQypQ1HesF5l1rBJRRLo8GlNJRSxsahN3EV&#10;BiT2PsLoTWI5ttKO5sjlvpcqywrpTUe84MyA9w6bz93kNdypdd49Xa3zfVGEycl5ePh6ftf6/Gy5&#10;vQGRcEl/YfjFZ3SomekQJrJR9Bou+ZPEBwSbm0zlIA4aVKFA1pX8T1//AAAA//8DAFBLAQItABQA&#10;BgAIAAAAIQC2gziS/gAAAOEBAAATAAAAAAAAAAAAAAAAAAAAAABbQ29udGVudF9UeXBlc10ueG1s&#10;UEsBAi0AFAAGAAgAAAAhADj9If/WAAAAlAEAAAsAAAAAAAAAAAAAAAAALwEAAF9yZWxzLy5yZWxz&#10;UEsBAi0AFAAGAAgAAAAhAICs7+lgAgAAuwQAAA4AAAAAAAAAAAAAAAAALgIAAGRycy9lMm9Eb2Mu&#10;eG1sUEsBAi0AFAAGAAgAAAAhAE9j3AjbAAAABQEAAA8AAAAAAAAAAAAAAAAAugQAAGRycy9kb3du&#10;cmV2LnhtbFBLBQYAAAAABAAEAPMAAADCBQAAAAA=&#10;" fillcolor="#f2f2f2" stroked="f"/>
          </w:pict>
        </mc:Fallback>
      </mc:AlternateContent>
    </w:r>
    <w:r w:rsidRPr="000D5008">
      <w:rPr>
        <w:noProof/>
      </w:rPr>
      <mc:AlternateContent>
        <mc:Choice Requires="wps">
          <w:drawing>
            <wp:anchor distT="0" distB="0" distL="114300" distR="114300" simplePos="0" relativeHeight="251658241" behindDoc="1" locked="0" layoutInCell="1" allowOverlap="1" wp14:anchorId="47E936DD" wp14:editId="58EA9872">
              <wp:simplePos x="0" y="0"/>
              <wp:positionH relativeFrom="column">
                <wp:posOffset>-917652</wp:posOffset>
              </wp:positionH>
              <wp:positionV relativeFrom="paragraph">
                <wp:posOffset>-450215</wp:posOffset>
              </wp:positionV>
              <wp:extent cx="688913" cy="10169912"/>
              <wp:effectExtent l="0" t="0" r="0" b="0"/>
              <wp:wrapNone/>
              <wp:docPr id="19" name="Rectangle 19"/>
              <wp:cNvGraphicFramePr/>
              <a:graphic xmlns:a="http://schemas.openxmlformats.org/drawingml/2006/main">
                <a:graphicData uri="http://schemas.microsoft.com/office/word/2010/wordprocessingShape">
                  <wps:wsp>
                    <wps:cNvSpPr/>
                    <wps:spPr>
                      <a:xfrm>
                        <a:off x="0" y="0"/>
                        <a:ext cx="688913" cy="10169912"/>
                      </a:xfrm>
                      <a:prstGeom prst="rect">
                        <a:avLst/>
                      </a:prstGeom>
                      <a:gradFill flip="none" rotWithShape="1">
                        <a:gsLst>
                          <a:gs pos="11000">
                            <a:srgbClr val="37D485">
                              <a:alpha val="50000"/>
                            </a:srgbClr>
                          </a:gs>
                          <a:gs pos="100000">
                            <a:srgbClr val="4F616F">
                              <a:alpha val="50000"/>
                            </a:srgbClr>
                          </a:gs>
                          <a:gs pos="44000">
                            <a:srgbClr val="F66202">
                              <a:alpha val="50000"/>
                            </a:srgbClr>
                          </a:gs>
                          <a:gs pos="83000">
                            <a:srgbClr val="0CB5DC">
                              <a:alpha val="50000"/>
                            </a:srgbClr>
                          </a:gs>
                        </a:gsLst>
                        <a:lin ang="5400000" scaled="1"/>
                        <a:tileRect/>
                      </a:gradFill>
                      <a:ln w="222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A209A9" id="Rectangle 19" o:spid="_x0000_s1026" style="position:absolute;margin-left:-72.25pt;margin-top:-35.45pt;width:54.25pt;height:800.8pt;z-index:-25165823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VeBwgIAABwGAAAOAAAAZHJzL2Uyb0RvYy54bWysVE1vGyEQvVfqf0Dcm911bMe2so5cW64q&#10;RU3UpMoZs+yHxAIF/JH++j7YdZymvjSqD3jYGR7Dm5l3fXNoJdkJ6xqtcppdpJQIxXXRqCqnPx7X&#10;nyaUOM9UwaRWIqfPwtGb+ccP13szEwNda1kISwCi3Gxvclp7b2ZJ4ngtWuYutBEKzlLblnlsbZUU&#10;lu2B3spkkKbjZK9tYazmwjl8XXVOOo/4ZSm4vytLJzyROUVuPq42rpuwJvNrNqssM3XD+zTYO7Jo&#10;WaNw6QvUinlGtrb5C6ptuNVOl/6C6zbRZdlwEd+A12Tpm9c81MyI+BaQ48wLTe7/wfJvuwdzb0HD&#10;3riZgxlecShtG/6RHzlEsp5fyBIHTzg+jieTaXZJCYcrS7PxdJoNAp3J6bixzn8RuiXByKlFNSJJ&#10;bHfrfBd6DOm5K9aNlKSUDVpBoWEosdo/Nb6OVOCijmSH8/GEI0aDjSxL0zS6nK02S2nJjqHgl1er&#10;4WTUXSlNzbqvI8TGwiPTPjxmXbk/IEPUGczhepyN1+/DHA7PQq7H40E6eB/k5PIsZLr8PFot/wUS&#10;ZFRHWmWjCAsDPAoJgwXiOJOiCPzHgfGNFN9Rza6GGJ9Yt0CfVGSf0wF+I7QGQxlLyTzM1uC4UxUl&#10;TFaQCu5tTE/pUPKIGnphxVzdlclp2RR9Q0kVsEWc5751Tu0arI0unu9taJbYrc7wdQO0W+b8PbOY&#10;aLwBKuXvsJRSI0XdW5TU2v469z3EY9DgpWQPhUD6P7fMoiflV4Wmm2aoJyQlboajqwE29rVn89qj&#10;tu1SoyczkGl4NEO8l0eztLp9gpgtwq1wMcVxd0dUv1n6Trkgh1wsFjEMMmKYv1UPhh/HI/D4eHhi&#10;1vSD5zGz3/RRTdjszfx1sYFhpRdbr8smFvbEK8YjbCBB3aB0chk07vU+Rp1Eff4bAAD//wMAUEsD&#10;BBQABgAIAAAAIQAJFyrw4gAAAA0BAAAPAAAAZHJzL2Rvd25yZXYueG1sTI/LTsMwEEX3SPyDNUjs&#10;Uru0TSHEqXiIBYsKEdq9Ew+JwY8odtvA1zOsYDejObpzbrmZnGVHHKMJXsJ8JoChb4M2vpOwe3vK&#10;roHFpLxWNniU8IURNtX5WakKHU7+FY916hiF+FgoCX1KQ8F5bHt0Ks7CgJ5u72F0KtE6dlyP6kTh&#10;zvIrIXLulPH0oVcDPvTYftYHJ+E5mKbd779xW3/ku8fx/mWwhkt5eTHd3QJLOKU/GH71SR0qcmrC&#10;wevIrIRsvlyuiKVpLW6AEZItcqrXELtaiDXwquT/W1Q/AAAA//8DAFBLAQItABQABgAIAAAAIQC2&#10;gziS/gAAAOEBAAATAAAAAAAAAAAAAAAAAAAAAABbQ29udGVudF9UeXBlc10ueG1sUEsBAi0AFAAG&#10;AAgAAAAhADj9If/WAAAAlAEAAAsAAAAAAAAAAAAAAAAALwEAAF9yZWxzLy5yZWxzUEsBAi0AFAAG&#10;AAgAAAAhAIa5V4HCAgAAHAYAAA4AAAAAAAAAAAAAAAAALgIAAGRycy9lMm9Eb2MueG1sUEsBAi0A&#10;FAAGAAgAAAAhAAkXKvDiAAAADQEAAA8AAAAAAAAAAAAAAAAAHAUAAGRycy9kb3ducmV2LnhtbFBL&#10;BQYAAAAABAAEAPMAAAArBgAAAAA=&#10;" fillcolor="#37d485" stroked="f" strokeweight="1.75pt">
              <v:fill opacity=".5" color2="#4f616f" o:opacity2=".5" rotate="t" colors="0 #37d485;7209f #37d485;28836f #f66202;54395f #0cb5dc" focus="100%" type="gradient"/>
            </v:rect>
          </w:pict>
        </mc:Fallback>
      </mc:AlternateContent>
    </w:r>
    <w:r>
      <w:tab/>
    </w:r>
    <w:r w:rsidRPr="000D5008">
      <w:rPr>
        <w:color w:val="FFFFFF" w:themeColor="background1"/>
        <w:sz w:val="20"/>
      </w:rPr>
      <w:fldChar w:fldCharType="begin"/>
    </w:r>
    <w:r w:rsidRPr="000D5008">
      <w:rPr>
        <w:color w:val="FFFFFF" w:themeColor="background1"/>
        <w:sz w:val="20"/>
      </w:rPr>
      <w:instrText xml:space="preserve"> PAGE   \* MERGEFORMAT </w:instrText>
    </w:r>
    <w:r w:rsidRPr="000D5008">
      <w:rPr>
        <w:color w:val="FFFFFF" w:themeColor="background1"/>
        <w:sz w:val="20"/>
      </w:rPr>
      <w:fldChar w:fldCharType="separate"/>
    </w:r>
    <w:r>
      <w:rPr>
        <w:color w:val="FFFFFF" w:themeColor="background1"/>
        <w:sz w:val="20"/>
      </w:rPr>
      <w:t>4</w:t>
    </w:r>
    <w:r w:rsidRPr="000D5008">
      <w:rPr>
        <w:color w:val="FFFFFF" w:themeColor="background1"/>
        <w:sz w:val="20"/>
      </w:rPr>
      <w:fldChar w:fldCharType="end"/>
    </w:r>
    <w:r w:rsidRPr="00056E8F">
      <w:rPr>
        <w:color w:val="4F616F"/>
        <w:sz w:val="20"/>
        <w:shd w:val="clear" w:color="auto" w:fill="0CB5DC"/>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4.75pt;height:21pt" o:bullet="t">
        <v:imagedata r:id="rId1" o:title="Bullet heading 1"/>
      </v:shape>
    </w:pict>
  </w:numPicBullet>
  <w:abstractNum w:abstractNumId="0" w15:restartNumberingAfterBreak="0">
    <w:nsid w:val="01293D7E"/>
    <w:multiLevelType w:val="hybridMultilevel"/>
    <w:tmpl w:val="83F4A8C8"/>
    <w:lvl w:ilvl="0" w:tplc="1BBA38EC">
      <w:start w:val="1"/>
      <w:numFmt w:val="bullet"/>
      <w:pStyle w:val="Bulletlevel3"/>
      <w:lvlText w:val=""/>
      <w:lvlJc w:val="left"/>
      <w:pPr>
        <w:ind w:left="984" w:hanging="360"/>
      </w:pPr>
      <w:rPr>
        <w:rFonts w:ascii="Wingdings" w:hAnsi="Wingdings" w:hint="default"/>
        <w:color w:val="F66202" w:themeColor="accent1"/>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60E"/>
    <w:multiLevelType w:val="hybridMultilevel"/>
    <w:tmpl w:val="EDDCAF6A"/>
    <w:lvl w:ilvl="0" w:tplc="08090001">
      <w:start w:val="1"/>
      <w:numFmt w:val="bullet"/>
      <w:lvlText w:val=""/>
      <w:lvlJc w:val="left"/>
      <w:pPr>
        <w:ind w:left="1364" w:hanging="360"/>
      </w:pPr>
      <w:rPr>
        <w:rFonts w:ascii="Symbol" w:hAnsi="Symbol" w:hint="default"/>
      </w:rPr>
    </w:lvl>
    <w:lvl w:ilvl="1" w:tplc="08090003" w:tentative="1">
      <w:start w:val="1"/>
      <w:numFmt w:val="bullet"/>
      <w:lvlText w:val="o"/>
      <w:lvlJc w:val="left"/>
      <w:pPr>
        <w:ind w:left="2084" w:hanging="360"/>
      </w:pPr>
      <w:rPr>
        <w:rFonts w:ascii="Courier New" w:hAnsi="Courier New" w:cs="Courier New" w:hint="default"/>
      </w:rPr>
    </w:lvl>
    <w:lvl w:ilvl="2" w:tplc="08090005" w:tentative="1">
      <w:start w:val="1"/>
      <w:numFmt w:val="bullet"/>
      <w:lvlText w:val=""/>
      <w:lvlJc w:val="left"/>
      <w:pPr>
        <w:ind w:left="2804" w:hanging="360"/>
      </w:pPr>
      <w:rPr>
        <w:rFonts w:ascii="Wingdings" w:hAnsi="Wingdings" w:hint="default"/>
      </w:rPr>
    </w:lvl>
    <w:lvl w:ilvl="3" w:tplc="08090001" w:tentative="1">
      <w:start w:val="1"/>
      <w:numFmt w:val="bullet"/>
      <w:lvlText w:val=""/>
      <w:lvlJc w:val="left"/>
      <w:pPr>
        <w:ind w:left="3524" w:hanging="360"/>
      </w:pPr>
      <w:rPr>
        <w:rFonts w:ascii="Symbol" w:hAnsi="Symbol" w:hint="default"/>
      </w:rPr>
    </w:lvl>
    <w:lvl w:ilvl="4" w:tplc="08090003" w:tentative="1">
      <w:start w:val="1"/>
      <w:numFmt w:val="bullet"/>
      <w:lvlText w:val="o"/>
      <w:lvlJc w:val="left"/>
      <w:pPr>
        <w:ind w:left="4244" w:hanging="360"/>
      </w:pPr>
      <w:rPr>
        <w:rFonts w:ascii="Courier New" w:hAnsi="Courier New" w:cs="Courier New" w:hint="default"/>
      </w:rPr>
    </w:lvl>
    <w:lvl w:ilvl="5" w:tplc="08090005" w:tentative="1">
      <w:start w:val="1"/>
      <w:numFmt w:val="bullet"/>
      <w:lvlText w:val=""/>
      <w:lvlJc w:val="left"/>
      <w:pPr>
        <w:ind w:left="4964" w:hanging="360"/>
      </w:pPr>
      <w:rPr>
        <w:rFonts w:ascii="Wingdings" w:hAnsi="Wingdings" w:hint="default"/>
      </w:rPr>
    </w:lvl>
    <w:lvl w:ilvl="6" w:tplc="08090001" w:tentative="1">
      <w:start w:val="1"/>
      <w:numFmt w:val="bullet"/>
      <w:lvlText w:val=""/>
      <w:lvlJc w:val="left"/>
      <w:pPr>
        <w:ind w:left="5684" w:hanging="360"/>
      </w:pPr>
      <w:rPr>
        <w:rFonts w:ascii="Symbol" w:hAnsi="Symbol" w:hint="default"/>
      </w:rPr>
    </w:lvl>
    <w:lvl w:ilvl="7" w:tplc="08090003" w:tentative="1">
      <w:start w:val="1"/>
      <w:numFmt w:val="bullet"/>
      <w:lvlText w:val="o"/>
      <w:lvlJc w:val="left"/>
      <w:pPr>
        <w:ind w:left="6404" w:hanging="360"/>
      </w:pPr>
      <w:rPr>
        <w:rFonts w:ascii="Courier New" w:hAnsi="Courier New" w:cs="Courier New" w:hint="default"/>
      </w:rPr>
    </w:lvl>
    <w:lvl w:ilvl="8" w:tplc="08090005" w:tentative="1">
      <w:start w:val="1"/>
      <w:numFmt w:val="bullet"/>
      <w:lvlText w:val=""/>
      <w:lvlJc w:val="left"/>
      <w:pPr>
        <w:ind w:left="7124" w:hanging="360"/>
      </w:pPr>
      <w:rPr>
        <w:rFonts w:ascii="Wingdings" w:hAnsi="Wingdings" w:hint="default"/>
      </w:rPr>
    </w:lvl>
  </w:abstractNum>
  <w:abstractNum w:abstractNumId="2" w15:restartNumberingAfterBreak="0">
    <w:nsid w:val="04B132D8"/>
    <w:multiLevelType w:val="hybridMultilevel"/>
    <w:tmpl w:val="AB3CA6D6"/>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3" w15:restartNumberingAfterBreak="0">
    <w:nsid w:val="0C997230"/>
    <w:multiLevelType w:val="hybridMultilevel"/>
    <w:tmpl w:val="7354C1D4"/>
    <w:lvl w:ilvl="0" w:tplc="0809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F4D25BA"/>
    <w:multiLevelType w:val="hybridMultilevel"/>
    <w:tmpl w:val="F8A4788A"/>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24B032D"/>
    <w:multiLevelType w:val="multilevel"/>
    <w:tmpl w:val="FBB61B06"/>
    <w:lvl w:ilvl="0">
      <w:start w:val="3"/>
      <w:numFmt w:val="decimal"/>
      <w:pStyle w:val="Level1"/>
      <w:lvlText w:val="%1"/>
      <w:lvlJc w:val="left"/>
      <w:pPr>
        <w:tabs>
          <w:tab w:val="num" w:pos="675"/>
        </w:tabs>
        <w:ind w:left="675" w:hanging="680"/>
      </w:pPr>
      <w:rPr>
        <w:rFonts w:ascii="Arial" w:hAnsi="Arial" w:hint="default"/>
        <w:b/>
        <w:i w:val="0"/>
        <w:sz w:val="22"/>
        <w:szCs w:val="24"/>
      </w:rPr>
    </w:lvl>
    <w:lvl w:ilvl="1">
      <w:start w:val="1"/>
      <w:numFmt w:val="decimal"/>
      <w:pStyle w:val="Level2"/>
      <w:lvlText w:val="%1.%2"/>
      <w:lvlJc w:val="left"/>
      <w:pPr>
        <w:tabs>
          <w:tab w:val="num" w:pos="680"/>
        </w:tabs>
        <w:ind w:left="680" w:hanging="680"/>
      </w:pPr>
      <w:rPr>
        <w:rFonts w:ascii="Arial" w:hAnsi="Arial" w:hint="default"/>
        <w:b w:val="0"/>
        <w:i w:val="0"/>
        <w:sz w:val="22"/>
        <w:szCs w:val="24"/>
      </w:rPr>
    </w:lvl>
    <w:lvl w:ilvl="2">
      <w:start w:val="1"/>
      <w:numFmt w:val="decimal"/>
      <w:pStyle w:val="Level3"/>
      <w:lvlText w:val="%1.%2.%3"/>
      <w:lvlJc w:val="left"/>
      <w:pPr>
        <w:tabs>
          <w:tab w:val="num" w:pos="1469"/>
        </w:tabs>
        <w:ind w:left="1469" w:hanging="794"/>
      </w:pPr>
      <w:rPr>
        <w:rFonts w:ascii="Arial" w:hAnsi="Arial" w:hint="default"/>
        <w:b w:val="0"/>
        <w:i w:val="0"/>
        <w:sz w:val="22"/>
        <w:szCs w:val="22"/>
      </w:rPr>
    </w:lvl>
    <w:lvl w:ilvl="3">
      <w:start w:val="1"/>
      <w:numFmt w:val="decimal"/>
      <w:pStyle w:val="Level4"/>
      <w:lvlText w:val="%1.%2.%3.%4"/>
      <w:lvlJc w:val="left"/>
      <w:pPr>
        <w:tabs>
          <w:tab w:val="num" w:pos="2376"/>
        </w:tabs>
        <w:ind w:left="2376" w:hanging="907"/>
      </w:pPr>
      <w:rPr>
        <w:rFonts w:ascii="Arial" w:hAnsi="Arial" w:hint="default"/>
        <w:b w:val="0"/>
        <w:i w:val="0"/>
        <w:sz w:val="22"/>
        <w:szCs w:val="24"/>
      </w:rPr>
    </w:lvl>
    <w:lvl w:ilvl="4">
      <w:start w:val="1"/>
      <w:numFmt w:val="lowerLetter"/>
      <w:pStyle w:val="Level5"/>
      <w:lvlText w:val="(%5)"/>
      <w:lvlJc w:val="left"/>
      <w:pPr>
        <w:tabs>
          <w:tab w:val="num" w:pos="2376"/>
        </w:tabs>
        <w:ind w:left="2376" w:hanging="907"/>
      </w:pPr>
      <w:rPr>
        <w:rFonts w:ascii="Arial" w:hAnsi="Arial" w:hint="default"/>
        <w:b w:val="0"/>
        <w:i w:val="0"/>
        <w:sz w:val="22"/>
        <w:szCs w:val="24"/>
      </w:rPr>
    </w:lvl>
    <w:lvl w:ilvl="5">
      <w:start w:val="1"/>
      <w:numFmt w:val="lowerRoman"/>
      <w:pStyle w:val="Level6"/>
      <w:lvlText w:val="(%6)"/>
      <w:lvlJc w:val="left"/>
      <w:pPr>
        <w:tabs>
          <w:tab w:val="num" w:pos="2376"/>
        </w:tabs>
        <w:ind w:left="2376" w:hanging="907"/>
      </w:pPr>
      <w:rPr>
        <w:rFonts w:ascii="Arial" w:hAnsi="Arial" w:hint="default"/>
        <w:b w:val="0"/>
        <w:i w:val="0"/>
        <w:sz w:val="22"/>
        <w:szCs w:val="24"/>
      </w:rPr>
    </w:lvl>
    <w:lvl w:ilvl="6">
      <w:start w:val="1"/>
      <w:numFmt w:val="decimal"/>
      <w:lvlText w:val="%1.%2.%3.%4.%5.%6.%7"/>
      <w:lvlJc w:val="left"/>
      <w:pPr>
        <w:tabs>
          <w:tab w:val="num" w:pos="1291"/>
        </w:tabs>
        <w:ind w:left="1291" w:hanging="1296"/>
      </w:pPr>
      <w:rPr>
        <w:rFonts w:hint="default"/>
      </w:rPr>
    </w:lvl>
    <w:lvl w:ilvl="7">
      <w:start w:val="1"/>
      <w:numFmt w:val="decimal"/>
      <w:lvlText w:val="%1.%2.%3.%4.%5.%6.%7.%8"/>
      <w:lvlJc w:val="left"/>
      <w:pPr>
        <w:tabs>
          <w:tab w:val="num" w:pos="1435"/>
        </w:tabs>
        <w:ind w:left="1435" w:hanging="1440"/>
      </w:pPr>
      <w:rPr>
        <w:rFonts w:hint="default"/>
      </w:rPr>
    </w:lvl>
    <w:lvl w:ilvl="8">
      <w:start w:val="1"/>
      <w:numFmt w:val="decimal"/>
      <w:lvlText w:val="%1.%2.%3.%4.%5.%6.%7.%8.%9"/>
      <w:lvlJc w:val="left"/>
      <w:pPr>
        <w:tabs>
          <w:tab w:val="num" w:pos="1579"/>
        </w:tabs>
        <w:ind w:left="1579" w:hanging="1584"/>
      </w:pPr>
      <w:rPr>
        <w:rFonts w:hint="default"/>
      </w:rPr>
    </w:lvl>
  </w:abstractNum>
  <w:abstractNum w:abstractNumId="6" w15:restartNumberingAfterBreak="0">
    <w:nsid w:val="12840667"/>
    <w:multiLevelType w:val="hybridMultilevel"/>
    <w:tmpl w:val="9E78CBBC"/>
    <w:lvl w:ilvl="0" w:tplc="8FE6D24E">
      <w:start w:val="1"/>
      <w:numFmt w:val="bullet"/>
      <w:pStyle w:val="Bulletlevel1"/>
      <w:lvlText w:val=""/>
      <w:lvlJc w:val="left"/>
      <w:pPr>
        <w:ind w:left="644" w:hanging="360"/>
      </w:pPr>
      <w:rPr>
        <w:rFonts w:ascii="Symbol" w:hAnsi="Symbol" w:hint="default"/>
        <w:color w:val="F66202" w:themeColor="accent1"/>
        <w:sz w:val="20"/>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 w15:restartNumberingAfterBreak="0">
    <w:nsid w:val="12882937"/>
    <w:multiLevelType w:val="hybridMultilevel"/>
    <w:tmpl w:val="DA58FE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9DD59E6"/>
    <w:multiLevelType w:val="hybridMultilevel"/>
    <w:tmpl w:val="408A4A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C756053"/>
    <w:multiLevelType w:val="hybridMultilevel"/>
    <w:tmpl w:val="30B609A4"/>
    <w:lvl w:ilvl="0" w:tplc="8EF855A0">
      <w:start w:val="1"/>
      <w:numFmt w:val="bullet"/>
      <w:pStyle w:val="Heading1"/>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C561D3"/>
    <w:multiLevelType w:val="hybridMultilevel"/>
    <w:tmpl w:val="719C0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420CB0"/>
    <w:multiLevelType w:val="hybridMultilevel"/>
    <w:tmpl w:val="DC0E84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62B7993"/>
    <w:multiLevelType w:val="multilevel"/>
    <w:tmpl w:val="B6DC9EEA"/>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9EB5863"/>
    <w:multiLevelType w:val="hybridMultilevel"/>
    <w:tmpl w:val="146AA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EB23ED"/>
    <w:multiLevelType w:val="hybridMultilevel"/>
    <w:tmpl w:val="8C3AFCFA"/>
    <w:lvl w:ilvl="0" w:tplc="B712D6F2">
      <w:start w:val="1"/>
      <w:numFmt w:val="bullet"/>
      <w:pStyle w:val="Bulletlevel2"/>
      <w:lvlText w:val=""/>
      <w:lvlJc w:val="left"/>
      <w:pPr>
        <w:ind w:left="644" w:hanging="360"/>
      </w:pPr>
      <w:rPr>
        <w:rFonts w:ascii="Wingdings" w:hAnsi="Wingdings" w:hint="default"/>
        <w:color w:val="F66202" w:themeColor="accent1"/>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E2A45A1"/>
    <w:multiLevelType w:val="hybridMultilevel"/>
    <w:tmpl w:val="D2B4DC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1066124"/>
    <w:multiLevelType w:val="hybridMultilevel"/>
    <w:tmpl w:val="E5C8B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1793A5A"/>
    <w:multiLevelType w:val="hybridMultilevel"/>
    <w:tmpl w:val="C9069C62"/>
    <w:lvl w:ilvl="0" w:tplc="0809000F">
      <w:start w:val="1"/>
      <w:numFmt w:val="decimal"/>
      <w:lvlText w:val="%1."/>
      <w:lvlJc w:val="left"/>
      <w:pPr>
        <w:ind w:left="644" w:hanging="360"/>
      </w:p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8" w15:restartNumberingAfterBreak="0">
    <w:nsid w:val="31B518EB"/>
    <w:multiLevelType w:val="hybridMultilevel"/>
    <w:tmpl w:val="3C201B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2A22F7A"/>
    <w:multiLevelType w:val="hybridMultilevel"/>
    <w:tmpl w:val="E9BEB06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A2424A4"/>
    <w:multiLevelType w:val="hybridMultilevel"/>
    <w:tmpl w:val="AFF244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DAD50F7"/>
    <w:multiLevelType w:val="hybridMultilevel"/>
    <w:tmpl w:val="C7F6D35C"/>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3F171D09"/>
    <w:multiLevelType w:val="hybridMultilevel"/>
    <w:tmpl w:val="34AE61E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42684BA0"/>
    <w:multiLevelType w:val="hybridMultilevel"/>
    <w:tmpl w:val="1AA6A9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C45D46"/>
    <w:multiLevelType w:val="hybridMultilevel"/>
    <w:tmpl w:val="048CA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A3E63C5"/>
    <w:multiLevelType w:val="hybridMultilevel"/>
    <w:tmpl w:val="BDC2578E"/>
    <w:lvl w:ilvl="0" w:tplc="37F2A4B8">
      <w:start w:val="1"/>
      <w:numFmt w:val="decimal"/>
      <w:pStyle w:val="Numberbullet"/>
      <w:lvlText w:val="%1."/>
      <w:lvlJc w:val="left"/>
      <w:pPr>
        <w:ind w:left="644" w:hanging="360"/>
      </w:pPr>
      <w:rPr>
        <w:rFonts w:hint="default"/>
        <w:b w:val="0"/>
        <w:bCs w:val="0"/>
        <w:color w:val="F66202"/>
        <w:sz w:val="20"/>
        <w:u w:color="F66202"/>
      </w:rPr>
    </w:lvl>
    <w:lvl w:ilvl="1" w:tplc="08090005">
      <w:start w:val="1"/>
      <w:numFmt w:val="bullet"/>
      <w:lvlText w:val=""/>
      <w:lvlJc w:val="left"/>
      <w:pPr>
        <w:ind w:left="360" w:hanging="360"/>
      </w:pPr>
      <w:rPr>
        <w:rFonts w:ascii="Wingdings" w:hAnsi="Wingdings" w:hint="default"/>
      </w:rPr>
    </w:lvl>
    <w:lvl w:ilvl="2" w:tplc="0409001B">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6" w15:restartNumberingAfterBreak="0">
    <w:nsid w:val="4D462B15"/>
    <w:multiLevelType w:val="multilevel"/>
    <w:tmpl w:val="0AD0163E"/>
    <w:lvl w:ilvl="0">
      <w:start w:val="1"/>
      <w:numFmt w:val="bullet"/>
      <w:lvlText w:val=""/>
      <w:lvlJc w:val="left"/>
      <w:pPr>
        <w:tabs>
          <w:tab w:val="num" w:pos="360"/>
        </w:tabs>
        <w:ind w:left="360" w:hanging="360"/>
      </w:pPr>
      <w:rPr>
        <w:rFonts w:ascii="Symbol" w:hAnsi="Symbol" w:hint="default"/>
        <w:color w:val="auto"/>
      </w:rPr>
    </w:lvl>
    <w:lvl w:ilvl="1">
      <w:start w:val="20"/>
      <w:numFmt w:val="bullet"/>
      <w:lvlText w:val="-"/>
      <w:lvlJc w:val="left"/>
      <w:pPr>
        <w:ind w:left="1080" w:hanging="360"/>
      </w:pPr>
      <w:rPr>
        <w:rFonts w:ascii="Arial" w:eastAsia="MS Mincho" w:hAnsi="Arial" w:cs="Arial"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Times New Roman"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Times New Roman" w:hint="default"/>
      </w:rPr>
    </w:lvl>
    <w:lvl w:ilvl="8">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48828D1"/>
    <w:multiLevelType w:val="hybridMultilevel"/>
    <w:tmpl w:val="0358B1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5641926"/>
    <w:multiLevelType w:val="hybridMultilevel"/>
    <w:tmpl w:val="D2D849C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8E333CD"/>
    <w:multiLevelType w:val="hybridMultilevel"/>
    <w:tmpl w:val="3B14E40E"/>
    <w:lvl w:ilvl="0" w:tplc="306ADED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1">
      <w:start w:val="1"/>
      <w:numFmt w:val="bullet"/>
      <w:lvlText w:val=""/>
      <w:lvlJc w:val="left"/>
      <w:pPr>
        <w:ind w:left="1800" w:hanging="360"/>
      </w:pPr>
      <w:rPr>
        <w:rFonts w:ascii="Symbol" w:hAnsi="Symbol"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6DA0942"/>
    <w:multiLevelType w:val="hybridMultilevel"/>
    <w:tmpl w:val="ABD46CA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1" w15:restartNumberingAfterBreak="0">
    <w:nsid w:val="6AB16617"/>
    <w:multiLevelType w:val="hybridMultilevel"/>
    <w:tmpl w:val="A01E50D0"/>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2" w15:restartNumberingAfterBreak="0">
    <w:nsid w:val="6CC459AE"/>
    <w:multiLevelType w:val="hybridMultilevel"/>
    <w:tmpl w:val="B6427718"/>
    <w:lvl w:ilvl="0" w:tplc="08090001">
      <w:start w:val="1"/>
      <w:numFmt w:val="bullet"/>
      <w:lvlText w:val=""/>
      <w:lvlJc w:val="left"/>
      <w:pPr>
        <w:ind w:left="644" w:hanging="360"/>
      </w:pPr>
      <w:rPr>
        <w:rFonts w:ascii="Symbol" w:hAnsi="Symbol" w:hint="default"/>
        <w:b w:val="0"/>
        <w:bCs w:val="0"/>
        <w:color w:val="F66202"/>
        <w:sz w:val="20"/>
        <w:u w:color="F66202"/>
      </w:rPr>
    </w:lvl>
    <w:lvl w:ilvl="1" w:tplc="FFFFFFFF">
      <w:start w:val="1"/>
      <w:numFmt w:val="bullet"/>
      <w:lvlText w:val=""/>
      <w:lvlJc w:val="left"/>
      <w:pPr>
        <w:ind w:left="1004" w:hanging="360"/>
      </w:pPr>
      <w:rPr>
        <w:rFonts w:ascii="Symbol" w:hAnsi="Symbol" w:hint="default"/>
      </w:r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3" w15:restartNumberingAfterBreak="0">
    <w:nsid w:val="72207C19"/>
    <w:multiLevelType w:val="hybridMultilevel"/>
    <w:tmpl w:val="41F6EDF4"/>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16cid:durableId="1968008721">
    <w:abstractNumId w:val="9"/>
  </w:num>
  <w:num w:numId="2" w16cid:durableId="1282304630">
    <w:abstractNumId w:val="6"/>
  </w:num>
  <w:num w:numId="3" w16cid:durableId="2095781522">
    <w:abstractNumId w:val="25"/>
  </w:num>
  <w:num w:numId="4" w16cid:durableId="1797522668">
    <w:abstractNumId w:val="14"/>
  </w:num>
  <w:num w:numId="5" w16cid:durableId="1109397724">
    <w:abstractNumId w:val="0"/>
  </w:num>
  <w:num w:numId="6" w16cid:durableId="484786882">
    <w:abstractNumId w:val="12"/>
  </w:num>
  <w:num w:numId="7" w16cid:durableId="1704355369">
    <w:abstractNumId w:val="19"/>
  </w:num>
  <w:num w:numId="8" w16cid:durableId="1380204999">
    <w:abstractNumId w:val="5"/>
  </w:num>
  <w:num w:numId="9" w16cid:durableId="1641305097">
    <w:abstractNumId w:val="26"/>
  </w:num>
  <w:num w:numId="10" w16cid:durableId="368842787">
    <w:abstractNumId w:val="29"/>
  </w:num>
  <w:num w:numId="11" w16cid:durableId="2061201219">
    <w:abstractNumId w:val="28"/>
  </w:num>
  <w:num w:numId="12" w16cid:durableId="378624650">
    <w:abstractNumId w:val="33"/>
  </w:num>
  <w:num w:numId="13" w16cid:durableId="887760950">
    <w:abstractNumId w:val="11"/>
  </w:num>
  <w:num w:numId="14" w16cid:durableId="1252206158">
    <w:abstractNumId w:val="7"/>
  </w:num>
  <w:num w:numId="15" w16cid:durableId="1177385280">
    <w:abstractNumId w:val="13"/>
  </w:num>
  <w:num w:numId="16" w16cid:durableId="1291740329">
    <w:abstractNumId w:val="16"/>
  </w:num>
  <w:num w:numId="17" w16cid:durableId="1622958553">
    <w:abstractNumId w:val="23"/>
  </w:num>
  <w:num w:numId="18" w16cid:durableId="642589015">
    <w:abstractNumId w:val="31"/>
  </w:num>
  <w:num w:numId="19" w16cid:durableId="1430586869">
    <w:abstractNumId w:val="21"/>
  </w:num>
  <w:num w:numId="20" w16cid:durableId="142936099">
    <w:abstractNumId w:val="25"/>
    <w:lvlOverride w:ilvl="0">
      <w:startOverride w:val="1"/>
    </w:lvlOverride>
  </w:num>
  <w:num w:numId="21" w16cid:durableId="428819445">
    <w:abstractNumId w:val="25"/>
    <w:lvlOverride w:ilvl="0">
      <w:startOverride w:val="1"/>
    </w:lvlOverride>
  </w:num>
  <w:num w:numId="22" w16cid:durableId="632563241">
    <w:abstractNumId w:val="20"/>
  </w:num>
  <w:num w:numId="23" w16cid:durableId="1006444712">
    <w:abstractNumId w:val="1"/>
  </w:num>
  <w:num w:numId="24" w16cid:durableId="1538470205">
    <w:abstractNumId w:val="3"/>
  </w:num>
  <w:num w:numId="25" w16cid:durableId="1553301425">
    <w:abstractNumId w:val="4"/>
  </w:num>
  <w:num w:numId="26" w16cid:durableId="1662078555">
    <w:abstractNumId w:val="15"/>
  </w:num>
  <w:num w:numId="27" w16cid:durableId="294065884">
    <w:abstractNumId w:val="8"/>
  </w:num>
  <w:num w:numId="28" w16cid:durableId="760494650">
    <w:abstractNumId w:val="25"/>
    <w:lvlOverride w:ilvl="0">
      <w:startOverride w:val="1"/>
    </w:lvlOverride>
  </w:num>
  <w:num w:numId="29" w16cid:durableId="1861354724">
    <w:abstractNumId w:val="27"/>
  </w:num>
  <w:num w:numId="30" w16cid:durableId="1816532457">
    <w:abstractNumId w:val="18"/>
  </w:num>
  <w:num w:numId="31" w16cid:durableId="1956058917">
    <w:abstractNumId w:val="25"/>
    <w:lvlOverride w:ilvl="0">
      <w:startOverride w:val="1"/>
    </w:lvlOverride>
  </w:num>
  <w:num w:numId="32" w16cid:durableId="981425662">
    <w:abstractNumId w:val="25"/>
    <w:lvlOverride w:ilvl="0">
      <w:startOverride w:val="1"/>
    </w:lvlOverride>
  </w:num>
  <w:num w:numId="33" w16cid:durableId="1234926000">
    <w:abstractNumId w:val="10"/>
  </w:num>
  <w:num w:numId="34" w16cid:durableId="300228457">
    <w:abstractNumId w:val="24"/>
  </w:num>
  <w:num w:numId="35" w16cid:durableId="1458376704">
    <w:abstractNumId w:val="25"/>
    <w:lvlOverride w:ilvl="0">
      <w:startOverride w:val="1"/>
    </w:lvlOverride>
  </w:num>
  <w:num w:numId="36" w16cid:durableId="1721780576">
    <w:abstractNumId w:val="17"/>
  </w:num>
  <w:num w:numId="37" w16cid:durableId="1876889001">
    <w:abstractNumId w:val="25"/>
    <w:lvlOverride w:ilvl="0">
      <w:startOverride w:val="1"/>
    </w:lvlOverride>
  </w:num>
  <w:num w:numId="38" w16cid:durableId="260530754">
    <w:abstractNumId w:val="22"/>
  </w:num>
  <w:num w:numId="39" w16cid:durableId="2147316568">
    <w:abstractNumId w:val="30"/>
  </w:num>
  <w:num w:numId="40" w16cid:durableId="25373826">
    <w:abstractNumId w:val="32"/>
  </w:num>
  <w:num w:numId="41" w16cid:durableId="907108328">
    <w:abstractNumId w:val="2"/>
  </w:num>
  <w:num w:numId="42" w16cid:durableId="1824545565">
    <w:abstractNumId w:val="25"/>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20"/>
  <w:hyphenationZone w:val="425"/>
  <w:defaultTableStyle w:val="Style1"/>
  <w:characterSpacingControl w:val="doNotCompress"/>
  <w:hdrShapeDefaults>
    <o:shapedefaults v:ext="edit" spidmax="51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02A"/>
    <w:rsid w:val="00000DD1"/>
    <w:rsid w:val="00002670"/>
    <w:rsid w:val="00002720"/>
    <w:rsid w:val="000044DD"/>
    <w:rsid w:val="00011E2C"/>
    <w:rsid w:val="00012095"/>
    <w:rsid w:val="00013D88"/>
    <w:rsid w:val="000140A5"/>
    <w:rsid w:val="00014789"/>
    <w:rsid w:val="00014F21"/>
    <w:rsid w:val="0002174D"/>
    <w:rsid w:val="00022009"/>
    <w:rsid w:val="00023CE9"/>
    <w:rsid w:val="00024B38"/>
    <w:rsid w:val="00031F0A"/>
    <w:rsid w:val="0003201B"/>
    <w:rsid w:val="00032BC5"/>
    <w:rsid w:val="0003484C"/>
    <w:rsid w:val="0003484F"/>
    <w:rsid w:val="00034A6F"/>
    <w:rsid w:val="000358A2"/>
    <w:rsid w:val="00041C2E"/>
    <w:rsid w:val="00043412"/>
    <w:rsid w:val="00043996"/>
    <w:rsid w:val="000442FF"/>
    <w:rsid w:val="000447F7"/>
    <w:rsid w:val="00044B47"/>
    <w:rsid w:val="00047346"/>
    <w:rsid w:val="0005313E"/>
    <w:rsid w:val="000550B0"/>
    <w:rsid w:val="00055B91"/>
    <w:rsid w:val="00055EEF"/>
    <w:rsid w:val="00056E8F"/>
    <w:rsid w:val="00060531"/>
    <w:rsid w:val="000608E9"/>
    <w:rsid w:val="0006190A"/>
    <w:rsid w:val="00061C6C"/>
    <w:rsid w:val="00062684"/>
    <w:rsid w:val="00062CCE"/>
    <w:rsid w:val="00063609"/>
    <w:rsid w:val="00064558"/>
    <w:rsid w:val="00065508"/>
    <w:rsid w:val="0006656B"/>
    <w:rsid w:val="00067092"/>
    <w:rsid w:val="000709BE"/>
    <w:rsid w:val="0007174E"/>
    <w:rsid w:val="00071D5F"/>
    <w:rsid w:val="00075D3C"/>
    <w:rsid w:val="00075F7D"/>
    <w:rsid w:val="0007777C"/>
    <w:rsid w:val="000803C2"/>
    <w:rsid w:val="000841ED"/>
    <w:rsid w:val="00084BA4"/>
    <w:rsid w:val="00085305"/>
    <w:rsid w:val="00086752"/>
    <w:rsid w:val="000873B6"/>
    <w:rsid w:val="000876A0"/>
    <w:rsid w:val="000951B4"/>
    <w:rsid w:val="0009587B"/>
    <w:rsid w:val="00096A64"/>
    <w:rsid w:val="00096FA4"/>
    <w:rsid w:val="00097827"/>
    <w:rsid w:val="00097F49"/>
    <w:rsid w:val="000A131C"/>
    <w:rsid w:val="000A1360"/>
    <w:rsid w:val="000A4FA5"/>
    <w:rsid w:val="000A5F56"/>
    <w:rsid w:val="000A7927"/>
    <w:rsid w:val="000B0BBA"/>
    <w:rsid w:val="000B2022"/>
    <w:rsid w:val="000B50B1"/>
    <w:rsid w:val="000B6EE1"/>
    <w:rsid w:val="000B7A7C"/>
    <w:rsid w:val="000B7C83"/>
    <w:rsid w:val="000C073E"/>
    <w:rsid w:val="000C24F9"/>
    <w:rsid w:val="000C2A15"/>
    <w:rsid w:val="000C52B4"/>
    <w:rsid w:val="000C55A4"/>
    <w:rsid w:val="000D12F2"/>
    <w:rsid w:val="000D266B"/>
    <w:rsid w:val="000D5008"/>
    <w:rsid w:val="000D5B19"/>
    <w:rsid w:val="000D5FE8"/>
    <w:rsid w:val="000D6F0D"/>
    <w:rsid w:val="000D6FA9"/>
    <w:rsid w:val="000D7380"/>
    <w:rsid w:val="000E12E2"/>
    <w:rsid w:val="000E4234"/>
    <w:rsid w:val="000E522C"/>
    <w:rsid w:val="000E568E"/>
    <w:rsid w:val="000E56F7"/>
    <w:rsid w:val="000F06D7"/>
    <w:rsid w:val="000F1FF0"/>
    <w:rsid w:val="000F2A22"/>
    <w:rsid w:val="000F2EF9"/>
    <w:rsid w:val="000F5365"/>
    <w:rsid w:val="000F5C55"/>
    <w:rsid w:val="000F7A76"/>
    <w:rsid w:val="0010044B"/>
    <w:rsid w:val="0010078C"/>
    <w:rsid w:val="00100795"/>
    <w:rsid w:val="00101295"/>
    <w:rsid w:val="00101DC0"/>
    <w:rsid w:val="00102238"/>
    <w:rsid w:val="00102972"/>
    <w:rsid w:val="00103904"/>
    <w:rsid w:val="00105388"/>
    <w:rsid w:val="00111C56"/>
    <w:rsid w:val="00112C91"/>
    <w:rsid w:val="001174AD"/>
    <w:rsid w:val="001201E8"/>
    <w:rsid w:val="00122BAD"/>
    <w:rsid w:val="00122C7B"/>
    <w:rsid w:val="0012314A"/>
    <w:rsid w:val="00126EDA"/>
    <w:rsid w:val="0012779E"/>
    <w:rsid w:val="00127E5A"/>
    <w:rsid w:val="00130280"/>
    <w:rsid w:val="00132B5C"/>
    <w:rsid w:val="00134916"/>
    <w:rsid w:val="001359C9"/>
    <w:rsid w:val="00135C41"/>
    <w:rsid w:val="00135CB3"/>
    <w:rsid w:val="00136B42"/>
    <w:rsid w:val="00136E34"/>
    <w:rsid w:val="00140153"/>
    <w:rsid w:val="00141701"/>
    <w:rsid w:val="00141CB6"/>
    <w:rsid w:val="00143B50"/>
    <w:rsid w:val="00143C5E"/>
    <w:rsid w:val="001458F8"/>
    <w:rsid w:val="001471B8"/>
    <w:rsid w:val="001475BE"/>
    <w:rsid w:val="0015023B"/>
    <w:rsid w:val="00150A6F"/>
    <w:rsid w:val="00152813"/>
    <w:rsid w:val="001535AB"/>
    <w:rsid w:val="0015405F"/>
    <w:rsid w:val="0015421F"/>
    <w:rsid w:val="001554CF"/>
    <w:rsid w:val="001556F3"/>
    <w:rsid w:val="0015680B"/>
    <w:rsid w:val="001568B0"/>
    <w:rsid w:val="00161FED"/>
    <w:rsid w:val="00163C56"/>
    <w:rsid w:val="00165004"/>
    <w:rsid w:val="00166248"/>
    <w:rsid w:val="001669A0"/>
    <w:rsid w:val="00167EB1"/>
    <w:rsid w:val="00171836"/>
    <w:rsid w:val="00173ABF"/>
    <w:rsid w:val="00174F80"/>
    <w:rsid w:val="00176A25"/>
    <w:rsid w:val="00176BC0"/>
    <w:rsid w:val="00181084"/>
    <w:rsid w:val="001816C0"/>
    <w:rsid w:val="00184C1C"/>
    <w:rsid w:val="00186F5C"/>
    <w:rsid w:val="00190E89"/>
    <w:rsid w:val="001929B6"/>
    <w:rsid w:val="00192CF4"/>
    <w:rsid w:val="00193290"/>
    <w:rsid w:val="00193DD3"/>
    <w:rsid w:val="00194AE4"/>
    <w:rsid w:val="001977BF"/>
    <w:rsid w:val="001A0B38"/>
    <w:rsid w:val="001A2223"/>
    <w:rsid w:val="001A3614"/>
    <w:rsid w:val="001A3B20"/>
    <w:rsid w:val="001A3BBC"/>
    <w:rsid w:val="001A41A7"/>
    <w:rsid w:val="001A46E3"/>
    <w:rsid w:val="001A5370"/>
    <w:rsid w:val="001A6F34"/>
    <w:rsid w:val="001A7641"/>
    <w:rsid w:val="001A7C01"/>
    <w:rsid w:val="001B0878"/>
    <w:rsid w:val="001B16FC"/>
    <w:rsid w:val="001B40C9"/>
    <w:rsid w:val="001B741D"/>
    <w:rsid w:val="001B7531"/>
    <w:rsid w:val="001C195D"/>
    <w:rsid w:val="001C3424"/>
    <w:rsid w:val="001C3A6D"/>
    <w:rsid w:val="001C3DC4"/>
    <w:rsid w:val="001C416D"/>
    <w:rsid w:val="001C7989"/>
    <w:rsid w:val="001D074F"/>
    <w:rsid w:val="001D1DBD"/>
    <w:rsid w:val="001D446C"/>
    <w:rsid w:val="001D495D"/>
    <w:rsid w:val="001E0903"/>
    <w:rsid w:val="001E3FC3"/>
    <w:rsid w:val="001E7689"/>
    <w:rsid w:val="001F06D8"/>
    <w:rsid w:val="001F0DCB"/>
    <w:rsid w:val="001F15D1"/>
    <w:rsid w:val="001F285F"/>
    <w:rsid w:val="001F3519"/>
    <w:rsid w:val="001F361F"/>
    <w:rsid w:val="001F37BF"/>
    <w:rsid w:val="001F39D3"/>
    <w:rsid w:val="001F3BC5"/>
    <w:rsid w:val="001F52F1"/>
    <w:rsid w:val="001F564F"/>
    <w:rsid w:val="001F56D4"/>
    <w:rsid w:val="001F60C2"/>
    <w:rsid w:val="001F6ABB"/>
    <w:rsid w:val="001F6B8E"/>
    <w:rsid w:val="001F710A"/>
    <w:rsid w:val="00200A2A"/>
    <w:rsid w:val="00202B0E"/>
    <w:rsid w:val="00203931"/>
    <w:rsid w:val="00204011"/>
    <w:rsid w:val="00204934"/>
    <w:rsid w:val="00206121"/>
    <w:rsid w:val="00207F5A"/>
    <w:rsid w:val="002109FD"/>
    <w:rsid w:val="00210A79"/>
    <w:rsid w:val="002119A0"/>
    <w:rsid w:val="00212255"/>
    <w:rsid w:val="00212D87"/>
    <w:rsid w:val="00213C74"/>
    <w:rsid w:val="002161B8"/>
    <w:rsid w:val="00220FE6"/>
    <w:rsid w:val="00224A3C"/>
    <w:rsid w:val="002305B2"/>
    <w:rsid w:val="00234623"/>
    <w:rsid w:val="0023468D"/>
    <w:rsid w:val="00235E5E"/>
    <w:rsid w:val="00236E7B"/>
    <w:rsid w:val="00236F37"/>
    <w:rsid w:val="002373BA"/>
    <w:rsid w:val="00240217"/>
    <w:rsid w:val="002432ED"/>
    <w:rsid w:val="00243425"/>
    <w:rsid w:val="002437A4"/>
    <w:rsid w:val="0024703B"/>
    <w:rsid w:val="00251037"/>
    <w:rsid w:val="00251354"/>
    <w:rsid w:val="002518DE"/>
    <w:rsid w:val="00251EC2"/>
    <w:rsid w:val="00252FC6"/>
    <w:rsid w:val="0025636D"/>
    <w:rsid w:val="00257043"/>
    <w:rsid w:val="002576D4"/>
    <w:rsid w:val="0026216B"/>
    <w:rsid w:val="00264DED"/>
    <w:rsid w:val="00264FA4"/>
    <w:rsid w:val="002653C1"/>
    <w:rsid w:val="002661C5"/>
    <w:rsid w:val="00266A93"/>
    <w:rsid w:val="0027052D"/>
    <w:rsid w:val="00270B5E"/>
    <w:rsid w:val="00270BFD"/>
    <w:rsid w:val="00271AB5"/>
    <w:rsid w:val="00272E63"/>
    <w:rsid w:val="00273462"/>
    <w:rsid w:val="0027426C"/>
    <w:rsid w:val="00274A73"/>
    <w:rsid w:val="00277485"/>
    <w:rsid w:val="00277F98"/>
    <w:rsid w:val="0028089F"/>
    <w:rsid w:val="002848A5"/>
    <w:rsid w:val="0028585E"/>
    <w:rsid w:val="0029035D"/>
    <w:rsid w:val="00291241"/>
    <w:rsid w:val="00291A93"/>
    <w:rsid w:val="00292CD2"/>
    <w:rsid w:val="00294A06"/>
    <w:rsid w:val="0029515E"/>
    <w:rsid w:val="00295CCA"/>
    <w:rsid w:val="00295EAB"/>
    <w:rsid w:val="002962A8"/>
    <w:rsid w:val="00297AE5"/>
    <w:rsid w:val="002A17E7"/>
    <w:rsid w:val="002A2CF3"/>
    <w:rsid w:val="002A3E19"/>
    <w:rsid w:val="002A43A5"/>
    <w:rsid w:val="002A59BC"/>
    <w:rsid w:val="002A5BD2"/>
    <w:rsid w:val="002A63E4"/>
    <w:rsid w:val="002A6537"/>
    <w:rsid w:val="002A674B"/>
    <w:rsid w:val="002A6C4D"/>
    <w:rsid w:val="002B11CD"/>
    <w:rsid w:val="002B3D8E"/>
    <w:rsid w:val="002B40EE"/>
    <w:rsid w:val="002B6A9E"/>
    <w:rsid w:val="002C1B74"/>
    <w:rsid w:val="002C2F32"/>
    <w:rsid w:val="002C35A3"/>
    <w:rsid w:val="002C3754"/>
    <w:rsid w:val="002C68E9"/>
    <w:rsid w:val="002C6C03"/>
    <w:rsid w:val="002D0F4F"/>
    <w:rsid w:val="002D2716"/>
    <w:rsid w:val="002D273E"/>
    <w:rsid w:val="002D3B9B"/>
    <w:rsid w:val="002D4019"/>
    <w:rsid w:val="002D5974"/>
    <w:rsid w:val="002D5ED0"/>
    <w:rsid w:val="002D6A0E"/>
    <w:rsid w:val="002D7C47"/>
    <w:rsid w:val="002E01E3"/>
    <w:rsid w:val="002E0391"/>
    <w:rsid w:val="002E09F4"/>
    <w:rsid w:val="002E0FA0"/>
    <w:rsid w:val="002E1510"/>
    <w:rsid w:val="002E31F6"/>
    <w:rsid w:val="002E4139"/>
    <w:rsid w:val="002E5B05"/>
    <w:rsid w:val="002E5E27"/>
    <w:rsid w:val="002E79B8"/>
    <w:rsid w:val="002F014C"/>
    <w:rsid w:val="002F1E05"/>
    <w:rsid w:val="002F242A"/>
    <w:rsid w:val="002F25ED"/>
    <w:rsid w:val="002F4EC1"/>
    <w:rsid w:val="002F7C0A"/>
    <w:rsid w:val="0030025B"/>
    <w:rsid w:val="00300D10"/>
    <w:rsid w:val="003036E9"/>
    <w:rsid w:val="00304045"/>
    <w:rsid w:val="0030563A"/>
    <w:rsid w:val="00305C13"/>
    <w:rsid w:val="00306201"/>
    <w:rsid w:val="003071B1"/>
    <w:rsid w:val="003077F9"/>
    <w:rsid w:val="00310977"/>
    <w:rsid w:val="0031188E"/>
    <w:rsid w:val="003129A8"/>
    <w:rsid w:val="00313365"/>
    <w:rsid w:val="003144E4"/>
    <w:rsid w:val="003166DC"/>
    <w:rsid w:val="003169A9"/>
    <w:rsid w:val="003179D1"/>
    <w:rsid w:val="003215FC"/>
    <w:rsid w:val="003237F4"/>
    <w:rsid w:val="00324E02"/>
    <w:rsid w:val="00327788"/>
    <w:rsid w:val="00327EA3"/>
    <w:rsid w:val="0033153E"/>
    <w:rsid w:val="00331AA0"/>
    <w:rsid w:val="00331F02"/>
    <w:rsid w:val="00332EB8"/>
    <w:rsid w:val="0033432E"/>
    <w:rsid w:val="00334532"/>
    <w:rsid w:val="00336F92"/>
    <w:rsid w:val="00337468"/>
    <w:rsid w:val="00340E4F"/>
    <w:rsid w:val="0034305D"/>
    <w:rsid w:val="003430D4"/>
    <w:rsid w:val="003458EC"/>
    <w:rsid w:val="003479E6"/>
    <w:rsid w:val="003529C1"/>
    <w:rsid w:val="0035324C"/>
    <w:rsid w:val="00355820"/>
    <w:rsid w:val="00357EC5"/>
    <w:rsid w:val="003609E6"/>
    <w:rsid w:val="00360FE4"/>
    <w:rsid w:val="00364305"/>
    <w:rsid w:val="003649C6"/>
    <w:rsid w:val="003668E3"/>
    <w:rsid w:val="0036692F"/>
    <w:rsid w:val="00367E8A"/>
    <w:rsid w:val="00371189"/>
    <w:rsid w:val="003717FA"/>
    <w:rsid w:val="00371EBB"/>
    <w:rsid w:val="00375825"/>
    <w:rsid w:val="00375856"/>
    <w:rsid w:val="003759C5"/>
    <w:rsid w:val="003764B4"/>
    <w:rsid w:val="003779C9"/>
    <w:rsid w:val="0038338E"/>
    <w:rsid w:val="003836AE"/>
    <w:rsid w:val="0038435F"/>
    <w:rsid w:val="00385675"/>
    <w:rsid w:val="003872B4"/>
    <w:rsid w:val="0039081C"/>
    <w:rsid w:val="00390956"/>
    <w:rsid w:val="0039191F"/>
    <w:rsid w:val="00393FBA"/>
    <w:rsid w:val="00394834"/>
    <w:rsid w:val="00394A91"/>
    <w:rsid w:val="0039590F"/>
    <w:rsid w:val="0039641F"/>
    <w:rsid w:val="00396686"/>
    <w:rsid w:val="003966A8"/>
    <w:rsid w:val="003976EC"/>
    <w:rsid w:val="003A0E88"/>
    <w:rsid w:val="003A1749"/>
    <w:rsid w:val="003A234C"/>
    <w:rsid w:val="003A28DB"/>
    <w:rsid w:val="003A29EA"/>
    <w:rsid w:val="003A2BC6"/>
    <w:rsid w:val="003A3182"/>
    <w:rsid w:val="003A400C"/>
    <w:rsid w:val="003A6035"/>
    <w:rsid w:val="003A6425"/>
    <w:rsid w:val="003A6442"/>
    <w:rsid w:val="003A6BB5"/>
    <w:rsid w:val="003B1AE2"/>
    <w:rsid w:val="003B27BA"/>
    <w:rsid w:val="003B4D40"/>
    <w:rsid w:val="003B53D1"/>
    <w:rsid w:val="003B594B"/>
    <w:rsid w:val="003B6D45"/>
    <w:rsid w:val="003B7D39"/>
    <w:rsid w:val="003C07CD"/>
    <w:rsid w:val="003C3BBB"/>
    <w:rsid w:val="003C58CD"/>
    <w:rsid w:val="003C74FE"/>
    <w:rsid w:val="003D0993"/>
    <w:rsid w:val="003D20AF"/>
    <w:rsid w:val="003D23B5"/>
    <w:rsid w:val="003D2E72"/>
    <w:rsid w:val="003D42EB"/>
    <w:rsid w:val="003D4840"/>
    <w:rsid w:val="003D5F21"/>
    <w:rsid w:val="003D72CD"/>
    <w:rsid w:val="003D74B5"/>
    <w:rsid w:val="003E0462"/>
    <w:rsid w:val="003E1177"/>
    <w:rsid w:val="003E2F71"/>
    <w:rsid w:val="003E5EBA"/>
    <w:rsid w:val="003E7719"/>
    <w:rsid w:val="003F0A45"/>
    <w:rsid w:val="003F299E"/>
    <w:rsid w:val="003F30E5"/>
    <w:rsid w:val="003F395C"/>
    <w:rsid w:val="003F5967"/>
    <w:rsid w:val="003F5EEA"/>
    <w:rsid w:val="003F72CC"/>
    <w:rsid w:val="00400300"/>
    <w:rsid w:val="00400445"/>
    <w:rsid w:val="0040288F"/>
    <w:rsid w:val="004039CC"/>
    <w:rsid w:val="00404406"/>
    <w:rsid w:val="00406E5F"/>
    <w:rsid w:val="00407065"/>
    <w:rsid w:val="00410BF2"/>
    <w:rsid w:val="00415A79"/>
    <w:rsid w:val="0041616E"/>
    <w:rsid w:val="004212D1"/>
    <w:rsid w:val="004215E5"/>
    <w:rsid w:val="004218DD"/>
    <w:rsid w:val="00422EC7"/>
    <w:rsid w:val="004264A2"/>
    <w:rsid w:val="0042787D"/>
    <w:rsid w:val="00432E75"/>
    <w:rsid w:val="00432FE5"/>
    <w:rsid w:val="00434D79"/>
    <w:rsid w:val="004358FE"/>
    <w:rsid w:val="00435992"/>
    <w:rsid w:val="00442112"/>
    <w:rsid w:val="00442C1E"/>
    <w:rsid w:val="004449DE"/>
    <w:rsid w:val="0044502A"/>
    <w:rsid w:val="0044507C"/>
    <w:rsid w:val="0044594C"/>
    <w:rsid w:val="00446CF3"/>
    <w:rsid w:val="00446DA7"/>
    <w:rsid w:val="00447B0B"/>
    <w:rsid w:val="00447C83"/>
    <w:rsid w:val="004565D8"/>
    <w:rsid w:val="004573D5"/>
    <w:rsid w:val="00457732"/>
    <w:rsid w:val="00460600"/>
    <w:rsid w:val="004614ED"/>
    <w:rsid w:val="00461D4E"/>
    <w:rsid w:val="00461D88"/>
    <w:rsid w:val="00462550"/>
    <w:rsid w:val="00462A17"/>
    <w:rsid w:val="004631A6"/>
    <w:rsid w:val="004635BE"/>
    <w:rsid w:val="004655F5"/>
    <w:rsid w:val="004663DA"/>
    <w:rsid w:val="00467F7B"/>
    <w:rsid w:val="004708DC"/>
    <w:rsid w:val="00471312"/>
    <w:rsid w:val="00473029"/>
    <w:rsid w:val="00473980"/>
    <w:rsid w:val="00473BAA"/>
    <w:rsid w:val="004750BF"/>
    <w:rsid w:val="004751B0"/>
    <w:rsid w:val="00476813"/>
    <w:rsid w:val="00480A5E"/>
    <w:rsid w:val="0048138D"/>
    <w:rsid w:val="0048310B"/>
    <w:rsid w:val="004869E8"/>
    <w:rsid w:val="00490FBF"/>
    <w:rsid w:val="00492322"/>
    <w:rsid w:val="00492F0F"/>
    <w:rsid w:val="00493110"/>
    <w:rsid w:val="00495DCB"/>
    <w:rsid w:val="004977D9"/>
    <w:rsid w:val="004A03E2"/>
    <w:rsid w:val="004A08FF"/>
    <w:rsid w:val="004A1284"/>
    <w:rsid w:val="004A37BA"/>
    <w:rsid w:val="004A4985"/>
    <w:rsid w:val="004B01EE"/>
    <w:rsid w:val="004B14A0"/>
    <w:rsid w:val="004B1D3B"/>
    <w:rsid w:val="004B4527"/>
    <w:rsid w:val="004B466B"/>
    <w:rsid w:val="004B4973"/>
    <w:rsid w:val="004B5E2D"/>
    <w:rsid w:val="004B6E4B"/>
    <w:rsid w:val="004B76D2"/>
    <w:rsid w:val="004B7C6B"/>
    <w:rsid w:val="004C08DF"/>
    <w:rsid w:val="004C1F63"/>
    <w:rsid w:val="004C4278"/>
    <w:rsid w:val="004C4FE6"/>
    <w:rsid w:val="004D1F50"/>
    <w:rsid w:val="004D2037"/>
    <w:rsid w:val="004D228C"/>
    <w:rsid w:val="004D2671"/>
    <w:rsid w:val="004D2F2A"/>
    <w:rsid w:val="004D3370"/>
    <w:rsid w:val="004D4964"/>
    <w:rsid w:val="004D5358"/>
    <w:rsid w:val="004D54DB"/>
    <w:rsid w:val="004D5F96"/>
    <w:rsid w:val="004D645B"/>
    <w:rsid w:val="004E12C4"/>
    <w:rsid w:val="004E1E7E"/>
    <w:rsid w:val="004E22E5"/>
    <w:rsid w:val="004E243C"/>
    <w:rsid w:val="004E27FE"/>
    <w:rsid w:val="004E2EBD"/>
    <w:rsid w:val="004E492C"/>
    <w:rsid w:val="004E4B43"/>
    <w:rsid w:val="004E4DD9"/>
    <w:rsid w:val="004E557D"/>
    <w:rsid w:val="004E5D06"/>
    <w:rsid w:val="004E718A"/>
    <w:rsid w:val="004F00C6"/>
    <w:rsid w:val="004F1089"/>
    <w:rsid w:val="004F10F7"/>
    <w:rsid w:val="004F3D70"/>
    <w:rsid w:val="004F495F"/>
    <w:rsid w:val="004F51F2"/>
    <w:rsid w:val="004F6008"/>
    <w:rsid w:val="004F6F54"/>
    <w:rsid w:val="00500231"/>
    <w:rsid w:val="00500618"/>
    <w:rsid w:val="00500D20"/>
    <w:rsid w:val="005019C4"/>
    <w:rsid w:val="005028AD"/>
    <w:rsid w:val="005042F7"/>
    <w:rsid w:val="00504424"/>
    <w:rsid w:val="005078CB"/>
    <w:rsid w:val="00507C09"/>
    <w:rsid w:val="00515CF8"/>
    <w:rsid w:val="00515D9E"/>
    <w:rsid w:val="00515E4E"/>
    <w:rsid w:val="00515F36"/>
    <w:rsid w:val="005163CF"/>
    <w:rsid w:val="00516B47"/>
    <w:rsid w:val="0052169E"/>
    <w:rsid w:val="00522C42"/>
    <w:rsid w:val="0052462B"/>
    <w:rsid w:val="00524BBD"/>
    <w:rsid w:val="00531326"/>
    <w:rsid w:val="0053227E"/>
    <w:rsid w:val="00533AA0"/>
    <w:rsid w:val="00533FCD"/>
    <w:rsid w:val="00534B14"/>
    <w:rsid w:val="00535302"/>
    <w:rsid w:val="005359DC"/>
    <w:rsid w:val="005363F0"/>
    <w:rsid w:val="005371F3"/>
    <w:rsid w:val="005379E5"/>
    <w:rsid w:val="005404D3"/>
    <w:rsid w:val="00540A1C"/>
    <w:rsid w:val="00540F0F"/>
    <w:rsid w:val="00541F1D"/>
    <w:rsid w:val="005423FA"/>
    <w:rsid w:val="00543BBF"/>
    <w:rsid w:val="00545CD9"/>
    <w:rsid w:val="00547FA1"/>
    <w:rsid w:val="00550107"/>
    <w:rsid w:val="005501FE"/>
    <w:rsid w:val="0055038B"/>
    <w:rsid w:val="00550A88"/>
    <w:rsid w:val="00552205"/>
    <w:rsid w:val="00552499"/>
    <w:rsid w:val="00554D74"/>
    <w:rsid w:val="00555715"/>
    <w:rsid w:val="005607D5"/>
    <w:rsid w:val="00560915"/>
    <w:rsid w:val="00562930"/>
    <w:rsid w:val="00563506"/>
    <w:rsid w:val="005645C7"/>
    <w:rsid w:val="00564910"/>
    <w:rsid w:val="00566658"/>
    <w:rsid w:val="00566A4D"/>
    <w:rsid w:val="00566AB0"/>
    <w:rsid w:val="005673CA"/>
    <w:rsid w:val="00574085"/>
    <w:rsid w:val="00574C89"/>
    <w:rsid w:val="00575601"/>
    <w:rsid w:val="00576622"/>
    <w:rsid w:val="005769A4"/>
    <w:rsid w:val="00576AF4"/>
    <w:rsid w:val="00581D66"/>
    <w:rsid w:val="0058445E"/>
    <w:rsid w:val="00584D84"/>
    <w:rsid w:val="00585A86"/>
    <w:rsid w:val="005868C0"/>
    <w:rsid w:val="005875AF"/>
    <w:rsid w:val="0058775F"/>
    <w:rsid w:val="00594188"/>
    <w:rsid w:val="005A1749"/>
    <w:rsid w:val="005A2622"/>
    <w:rsid w:val="005A304F"/>
    <w:rsid w:val="005A5840"/>
    <w:rsid w:val="005B3068"/>
    <w:rsid w:val="005B3860"/>
    <w:rsid w:val="005B4A23"/>
    <w:rsid w:val="005B53F2"/>
    <w:rsid w:val="005B587A"/>
    <w:rsid w:val="005B63C6"/>
    <w:rsid w:val="005B70CB"/>
    <w:rsid w:val="005B731B"/>
    <w:rsid w:val="005C01E2"/>
    <w:rsid w:val="005C150E"/>
    <w:rsid w:val="005C1E10"/>
    <w:rsid w:val="005C5C56"/>
    <w:rsid w:val="005C7040"/>
    <w:rsid w:val="005D0DA0"/>
    <w:rsid w:val="005D1DB0"/>
    <w:rsid w:val="005D2E9C"/>
    <w:rsid w:val="005D3B09"/>
    <w:rsid w:val="005D44D7"/>
    <w:rsid w:val="005D4E87"/>
    <w:rsid w:val="005D574F"/>
    <w:rsid w:val="005D7014"/>
    <w:rsid w:val="005E17E7"/>
    <w:rsid w:val="005E4241"/>
    <w:rsid w:val="005E52D3"/>
    <w:rsid w:val="005E56C2"/>
    <w:rsid w:val="005E5DFD"/>
    <w:rsid w:val="005E75DC"/>
    <w:rsid w:val="005F516D"/>
    <w:rsid w:val="005F737D"/>
    <w:rsid w:val="006002E1"/>
    <w:rsid w:val="00606B98"/>
    <w:rsid w:val="006116FE"/>
    <w:rsid w:val="00611B2D"/>
    <w:rsid w:val="00612A51"/>
    <w:rsid w:val="00614853"/>
    <w:rsid w:val="00616864"/>
    <w:rsid w:val="00616A5C"/>
    <w:rsid w:val="00617926"/>
    <w:rsid w:val="00621183"/>
    <w:rsid w:val="006228F6"/>
    <w:rsid w:val="006229B8"/>
    <w:rsid w:val="006233C8"/>
    <w:rsid w:val="0062340A"/>
    <w:rsid w:val="006235FF"/>
    <w:rsid w:val="00623D68"/>
    <w:rsid w:val="006242B2"/>
    <w:rsid w:val="0062482E"/>
    <w:rsid w:val="0062653B"/>
    <w:rsid w:val="00626E9A"/>
    <w:rsid w:val="00627886"/>
    <w:rsid w:val="00627976"/>
    <w:rsid w:val="00630A73"/>
    <w:rsid w:val="00630B74"/>
    <w:rsid w:val="00631025"/>
    <w:rsid w:val="00631625"/>
    <w:rsid w:val="006322C1"/>
    <w:rsid w:val="006350F7"/>
    <w:rsid w:val="00635F3C"/>
    <w:rsid w:val="0063632D"/>
    <w:rsid w:val="0063702B"/>
    <w:rsid w:val="006373DC"/>
    <w:rsid w:val="00640935"/>
    <w:rsid w:val="006409FC"/>
    <w:rsid w:val="0064494C"/>
    <w:rsid w:val="006465BB"/>
    <w:rsid w:val="0065129A"/>
    <w:rsid w:val="00651335"/>
    <w:rsid w:val="006513AD"/>
    <w:rsid w:val="006525AA"/>
    <w:rsid w:val="006536F4"/>
    <w:rsid w:val="00654C2E"/>
    <w:rsid w:val="00654FD7"/>
    <w:rsid w:val="006552BF"/>
    <w:rsid w:val="0065667F"/>
    <w:rsid w:val="0065713E"/>
    <w:rsid w:val="00660DD4"/>
    <w:rsid w:val="006617CE"/>
    <w:rsid w:val="00662021"/>
    <w:rsid w:val="00662419"/>
    <w:rsid w:val="00663698"/>
    <w:rsid w:val="0066377D"/>
    <w:rsid w:val="00664A4F"/>
    <w:rsid w:val="006652B7"/>
    <w:rsid w:val="00667C8C"/>
    <w:rsid w:val="0067106C"/>
    <w:rsid w:val="006716E3"/>
    <w:rsid w:val="00672550"/>
    <w:rsid w:val="0067577F"/>
    <w:rsid w:val="00675F45"/>
    <w:rsid w:val="006840A5"/>
    <w:rsid w:val="00684772"/>
    <w:rsid w:val="00684D63"/>
    <w:rsid w:val="00685B0E"/>
    <w:rsid w:val="0068778D"/>
    <w:rsid w:val="00690648"/>
    <w:rsid w:val="006908BF"/>
    <w:rsid w:val="006912E0"/>
    <w:rsid w:val="00692253"/>
    <w:rsid w:val="006940B9"/>
    <w:rsid w:val="006946B4"/>
    <w:rsid w:val="00694E39"/>
    <w:rsid w:val="00695151"/>
    <w:rsid w:val="00695C48"/>
    <w:rsid w:val="006973A8"/>
    <w:rsid w:val="006A1559"/>
    <w:rsid w:val="006A1D9E"/>
    <w:rsid w:val="006A1EA9"/>
    <w:rsid w:val="006A2079"/>
    <w:rsid w:val="006A2967"/>
    <w:rsid w:val="006A2D9C"/>
    <w:rsid w:val="006A4C09"/>
    <w:rsid w:val="006B0596"/>
    <w:rsid w:val="006B0974"/>
    <w:rsid w:val="006B27B7"/>
    <w:rsid w:val="006B37FE"/>
    <w:rsid w:val="006B3DEB"/>
    <w:rsid w:val="006B495C"/>
    <w:rsid w:val="006B6E81"/>
    <w:rsid w:val="006C0C88"/>
    <w:rsid w:val="006C1F24"/>
    <w:rsid w:val="006C2B75"/>
    <w:rsid w:val="006C456A"/>
    <w:rsid w:val="006C4631"/>
    <w:rsid w:val="006D1BBE"/>
    <w:rsid w:val="006D3F97"/>
    <w:rsid w:val="006D4A18"/>
    <w:rsid w:val="006D507D"/>
    <w:rsid w:val="006D5E04"/>
    <w:rsid w:val="006D72EC"/>
    <w:rsid w:val="006E070C"/>
    <w:rsid w:val="006E1AC2"/>
    <w:rsid w:val="006E234D"/>
    <w:rsid w:val="006E6B53"/>
    <w:rsid w:val="006F083C"/>
    <w:rsid w:val="006F11B3"/>
    <w:rsid w:val="006F294A"/>
    <w:rsid w:val="006F69BC"/>
    <w:rsid w:val="006F7EF0"/>
    <w:rsid w:val="00702A24"/>
    <w:rsid w:val="00702FBD"/>
    <w:rsid w:val="00703AD9"/>
    <w:rsid w:val="00705B6B"/>
    <w:rsid w:val="00706E0C"/>
    <w:rsid w:val="007077C1"/>
    <w:rsid w:val="007100FB"/>
    <w:rsid w:val="0071035B"/>
    <w:rsid w:val="00710593"/>
    <w:rsid w:val="00710BAB"/>
    <w:rsid w:val="007110B0"/>
    <w:rsid w:val="00712DA8"/>
    <w:rsid w:val="00713B0D"/>
    <w:rsid w:val="00714D41"/>
    <w:rsid w:val="0071518E"/>
    <w:rsid w:val="00716587"/>
    <w:rsid w:val="0071703C"/>
    <w:rsid w:val="00717740"/>
    <w:rsid w:val="00720DDF"/>
    <w:rsid w:val="00722E26"/>
    <w:rsid w:val="00723EA3"/>
    <w:rsid w:val="007251F0"/>
    <w:rsid w:val="007256AA"/>
    <w:rsid w:val="007269DD"/>
    <w:rsid w:val="00727B17"/>
    <w:rsid w:val="007301F7"/>
    <w:rsid w:val="00730494"/>
    <w:rsid w:val="007316BC"/>
    <w:rsid w:val="00732EA8"/>
    <w:rsid w:val="0073335A"/>
    <w:rsid w:val="007342BE"/>
    <w:rsid w:val="0073487B"/>
    <w:rsid w:val="00734FF2"/>
    <w:rsid w:val="00735867"/>
    <w:rsid w:val="0073793C"/>
    <w:rsid w:val="00737A1C"/>
    <w:rsid w:val="00740F6E"/>
    <w:rsid w:val="00742DD1"/>
    <w:rsid w:val="00745A23"/>
    <w:rsid w:val="00747A7B"/>
    <w:rsid w:val="007514AE"/>
    <w:rsid w:val="007531DB"/>
    <w:rsid w:val="00755775"/>
    <w:rsid w:val="007562FB"/>
    <w:rsid w:val="00757AAC"/>
    <w:rsid w:val="007603A2"/>
    <w:rsid w:val="00760C56"/>
    <w:rsid w:val="007610D9"/>
    <w:rsid w:val="007619C4"/>
    <w:rsid w:val="00764981"/>
    <w:rsid w:val="00764AEC"/>
    <w:rsid w:val="00764E31"/>
    <w:rsid w:val="00767897"/>
    <w:rsid w:val="00771883"/>
    <w:rsid w:val="00771999"/>
    <w:rsid w:val="00771EB4"/>
    <w:rsid w:val="00773F41"/>
    <w:rsid w:val="00775B42"/>
    <w:rsid w:val="00775F76"/>
    <w:rsid w:val="00777019"/>
    <w:rsid w:val="00777800"/>
    <w:rsid w:val="00780276"/>
    <w:rsid w:val="00781F13"/>
    <w:rsid w:val="00784BFB"/>
    <w:rsid w:val="00784CE0"/>
    <w:rsid w:val="00785FFF"/>
    <w:rsid w:val="0078751B"/>
    <w:rsid w:val="00787EE4"/>
    <w:rsid w:val="00790161"/>
    <w:rsid w:val="00792482"/>
    <w:rsid w:val="00792E0C"/>
    <w:rsid w:val="007930CD"/>
    <w:rsid w:val="00793D8C"/>
    <w:rsid w:val="00795910"/>
    <w:rsid w:val="00795E6E"/>
    <w:rsid w:val="007969D6"/>
    <w:rsid w:val="007A1902"/>
    <w:rsid w:val="007A3AC9"/>
    <w:rsid w:val="007A73C3"/>
    <w:rsid w:val="007A79ED"/>
    <w:rsid w:val="007A7CA6"/>
    <w:rsid w:val="007A7CAB"/>
    <w:rsid w:val="007B252B"/>
    <w:rsid w:val="007B2B07"/>
    <w:rsid w:val="007B39B3"/>
    <w:rsid w:val="007B3AE8"/>
    <w:rsid w:val="007B44F7"/>
    <w:rsid w:val="007B58D6"/>
    <w:rsid w:val="007B63A0"/>
    <w:rsid w:val="007B71FC"/>
    <w:rsid w:val="007C322D"/>
    <w:rsid w:val="007C3BE1"/>
    <w:rsid w:val="007C4D62"/>
    <w:rsid w:val="007C4F81"/>
    <w:rsid w:val="007C51AC"/>
    <w:rsid w:val="007C6640"/>
    <w:rsid w:val="007C6CBD"/>
    <w:rsid w:val="007C6F38"/>
    <w:rsid w:val="007D0ADA"/>
    <w:rsid w:val="007D4671"/>
    <w:rsid w:val="007D486C"/>
    <w:rsid w:val="007D52AF"/>
    <w:rsid w:val="007D550A"/>
    <w:rsid w:val="007D5536"/>
    <w:rsid w:val="007D614E"/>
    <w:rsid w:val="007D6289"/>
    <w:rsid w:val="007D68BA"/>
    <w:rsid w:val="007D6E38"/>
    <w:rsid w:val="007D7083"/>
    <w:rsid w:val="007D738B"/>
    <w:rsid w:val="007D786D"/>
    <w:rsid w:val="007D7A97"/>
    <w:rsid w:val="007E1A4E"/>
    <w:rsid w:val="007E220C"/>
    <w:rsid w:val="007E272D"/>
    <w:rsid w:val="007E55D8"/>
    <w:rsid w:val="007E5C87"/>
    <w:rsid w:val="007E7708"/>
    <w:rsid w:val="007F0E84"/>
    <w:rsid w:val="007F379D"/>
    <w:rsid w:val="007F609E"/>
    <w:rsid w:val="007F75A6"/>
    <w:rsid w:val="0080033D"/>
    <w:rsid w:val="00803E5F"/>
    <w:rsid w:val="00805C0C"/>
    <w:rsid w:val="00806057"/>
    <w:rsid w:val="00806A65"/>
    <w:rsid w:val="00810BF1"/>
    <w:rsid w:val="00810DE3"/>
    <w:rsid w:val="00812051"/>
    <w:rsid w:val="008123A7"/>
    <w:rsid w:val="00815BF9"/>
    <w:rsid w:val="008160B9"/>
    <w:rsid w:val="00816DB2"/>
    <w:rsid w:val="00816E3F"/>
    <w:rsid w:val="00816F2F"/>
    <w:rsid w:val="00816FBC"/>
    <w:rsid w:val="00820099"/>
    <w:rsid w:val="008204E1"/>
    <w:rsid w:val="00820E8B"/>
    <w:rsid w:val="00822921"/>
    <w:rsid w:val="00822EFD"/>
    <w:rsid w:val="00824D9A"/>
    <w:rsid w:val="00825195"/>
    <w:rsid w:val="00825822"/>
    <w:rsid w:val="00826BCC"/>
    <w:rsid w:val="00827365"/>
    <w:rsid w:val="008302B2"/>
    <w:rsid w:val="008325AE"/>
    <w:rsid w:val="00832AB6"/>
    <w:rsid w:val="00833594"/>
    <w:rsid w:val="00835137"/>
    <w:rsid w:val="0083589D"/>
    <w:rsid w:val="00835BE8"/>
    <w:rsid w:val="00843003"/>
    <w:rsid w:val="00843FDC"/>
    <w:rsid w:val="00845951"/>
    <w:rsid w:val="00847E84"/>
    <w:rsid w:val="00850D22"/>
    <w:rsid w:val="00851F3B"/>
    <w:rsid w:val="008520F4"/>
    <w:rsid w:val="0085329E"/>
    <w:rsid w:val="00854E2D"/>
    <w:rsid w:val="0085505D"/>
    <w:rsid w:val="008553FB"/>
    <w:rsid w:val="00857B7A"/>
    <w:rsid w:val="00860061"/>
    <w:rsid w:val="00860842"/>
    <w:rsid w:val="008609B0"/>
    <w:rsid w:val="00862313"/>
    <w:rsid w:val="00862EEE"/>
    <w:rsid w:val="00864465"/>
    <w:rsid w:val="00864556"/>
    <w:rsid w:val="008651D5"/>
    <w:rsid w:val="00866325"/>
    <w:rsid w:val="00866AA8"/>
    <w:rsid w:val="00866B72"/>
    <w:rsid w:val="00870EA6"/>
    <w:rsid w:val="00872338"/>
    <w:rsid w:val="00873676"/>
    <w:rsid w:val="008736D0"/>
    <w:rsid w:val="0087685D"/>
    <w:rsid w:val="008778FC"/>
    <w:rsid w:val="008800E4"/>
    <w:rsid w:val="008816EC"/>
    <w:rsid w:val="00881AEB"/>
    <w:rsid w:val="00882F11"/>
    <w:rsid w:val="0088429E"/>
    <w:rsid w:val="008852D4"/>
    <w:rsid w:val="00886501"/>
    <w:rsid w:val="00886713"/>
    <w:rsid w:val="00887E68"/>
    <w:rsid w:val="00890DC8"/>
    <w:rsid w:val="0089122B"/>
    <w:rsid w:val="00891CCC"/>
    <w:rsid w:val="00892451"/>
    <w:rsid w:val="00893521"/>
    <w:rsid w:val="00894F26"/>
    <w:rsid w:val="00895BB3"/>
    <w:rsid w:val="008A0283"/>
    <w:rsid w:val="008A0352"/>
    <w:rsid w:val="008A09B0"/>
    <w:rsid w:val="008A3034"/>
    <w:rsid w:val="008A3424"/>
    <w:rsid w:val="008A4296"/>
    <w:rsid w:val="008A5477"/>
    <w:rsid w:val="008A5533"/>
    <w:rsid w:val="008A6901"/>
    <w:rsid w:val="008A6FB7"/>
    <w:rsid w:val="008B07E2"/>
    <w:rsid w:val="008B1369"/>
    <w:rsid w:val="008B22DC"/>
    <w:rsid w:val="008B339A"/>
    <w:rsid w:val="008B5C70"/>
    <w:rsid w:val="008B725B"/>
    <w:rsid w:val="008B7A79"/>
    <w:rsid w:val="008C00DF"/>
    <w:rsid w:val="008C06E4"/>
    <w:rsid w:val="008C0785"/>
    <w:rsid w:val="008C11DA"/>
    <w:rsid w:val="008C14C1"/>
    <w:rsid w:val="008C16BB"/>
    <w:rsid w:val="008C2221"/>
    <w:rsid w:val="008C2D7B"/>
    <w:rsid w:val="008C3D67"/>
    <w:rsid w:val="008C4A19"/>
    <w:rsid w:val="008C4AAC"/>
    <w:rsid w:val="008C6EA7"/>
    <w:rsid w:val="008D1C80"/>
    <w:rsid w:val="008D20B3"/>
    <w:rsid w:val="008D4200"/>
    <w:rsid w:val="008D4A0E"/>
    <w:rsid w:val="008D5D76"/>
    <w:rsid w:val="008D62D5"/>
    <w:rsid w:val="008D76FF"/>
    <w:rsid w:val="008E12AF"/>
    <w:rsid w:val="008E25DD"/>
    <w:rsid w:val="008E2866"/>
    <w:rsid w:val="008E307D"/>
    <w:rsid w:val="008E3D62"/>
    <w:rsid w:val="008E5281"/>
    <w:rsid w:val="008E54E6"/>
    <w:rsid w:val="008F2453"/>
    <w:rsid w:val="008F276E"/>
    <w:rsid w:val="008F76C5"/>
    <w:rsid w:val="008F7BB2"/>
    <w:rsid w:val="009003DC"/>
    <w:rsid w:val="00901442"/>
    <w:rsid w:val="009031B4"/>
    <w:rsid w:val="00903C89"/>
    <w:rsid w:val="00904533"/>
    <w:rsid w:val="0090554C"/>
    <w:rsid w:val="00906DD0"/>
    <w:rsid w:val="00907839"/>
    <w:rsid w:val="00910A28"/>
    <w:rsid w:val="009135F2"/>
    <w:rsid w:val="00913AD4"/>
    <w:rsid w:val="0091439C"/>
    <w:rsid w:val="00914F4D"/>
    <w:rsid w:val="00915711"/>
    <w:rsid w:val="009164A3"/>
    <w:rsid w:val="00917ED1"/>
    <w:rsid w:val="0092099E"/>
    <w:rsid w:val="00921192"/>
    <w:rsid w:val="00921F88"/>
    <w:rsid w:val="00923661"/>
    <w:rsid w:val="00923BC1"/>
    <w:rsid w:val="00925FE5"/>
    <w:rsid w:val="00926606"/>
    <w:rsid w:val="00926749"/>
    <w:rsid w:val="0093395C"/>
    <w:rsid w:val="009344D1"/>
    <w:rsid w:val="00935C3F"/>
    <w:rsid w:val="009361B8"/>
    <w:rsid w:val="009361E2"/>
    <w:rsid w:val="009364AB"/>
    <w:rsid w:val="00940831"/>
    <w:rsid w:val="009418FD"/>
    <w:rsid w:val="00942030"/>
    <w:rsid w:val="009442D6"/>
    <w:rsid w:val="0094485A"/>
    <w:rsid w:val="009464B2"/>
    <w:rsid w:val="009470CA"/>
    <w:rsid w:val="009503DC"/>
    <w:rsid w:val="009510CA"/>
    <w:rsid w:val="009513B7"/>
    <w:rsid w:val="0095142F"/>
    <w:rsid w:val="00952008"/>
    <w:rsid w:val="00952937"/>
    <w:rsid w:val="0095298D"/>
    <w:rsid w:val="00953345"/>
    <w:rsid w:val="00953F9D"/>
    <w:rsid w:val="00954543"/>
    <w:rsid w:val="00954FBE"/>
    <w:rsid w:val="00955B79"/>
    <w:rsid w:val="00955D13"/>
    <w:rsid w:val="00956FE5"/>
    <w:rsid w:val="00957EEA"/>
    <w:rsid w:val="009601A3"/>
    <w:rsid w:val="00960320"/>
    <w:rsid w:val="00960397"/>
    <w:rsid w:val="00960819"/>
    <w:rsid w:val="009610E2"/>
    <w:rsid w:val="00963165"/>
    <w:rsid w:val="00965733"/>
    <w:rsid w:val="0096585C"/>
    <w:rsid w:val="00966673"/>
    <w:rsid w:val="00966CC4"/>
    <w:rsid w:val="009719D5"/>
    <w:rsid w:val="00973448"/>
    <w:rsid w:val="00973930"/>
    <w:rsid w:val="0097455E"/>
    <w:rsid w:val="0097558E"/>
    <w:rsid w:val="0097598D"/>
    <w:rsid w:val="00975B56"/>
    <w:rsid w:val="00980291"/>
    <w:rsid w:val="0098119D"/>
    <w:rsid w:val="00982A28"/>
    <w:rsid w:val="00982BA1"/>
    <w:rsid w:val="0098429C"/>
    <w:rsid w:val="009846CB"/>
    <w:rsid w:val="00984CF7"/>
    <w:rsid w:val="00985ECF"/>
    <w:rsid w:val="00987A0E"/>
    <w:rsid w:val="00990559"/>
    <w:rsid w:val="0099109B"/>
    <w:rsid w:val="00991843"/>
    <w:rsid w:val="00993579"/>
    <w:rsid w:val="00993D29"/>
    <w:rsid w:val="00994FDD"/>
    <w:rsid w:val="00995A5C"/>
    <w:rsid w:val="00996387"/>
    <w:rsid w:val="00996AC6"/>
    <w:rsid w:val="009A0493"/>
    <w:rsid w:val="009A05DD"/>
    <w:rsid w:val="009A3574"/>
    <w:rsid w:val="009A43DE"/>
    <w:rsid w:val="009A4F6C"/>
    <w:rsid w:val="009A5A19"/>
    <w:rsid w:val="009A63E8"/>
    <w:rsid w:val="009A67D8"/>
    <w:rsid w:val="009B131B"/>
    <w:rsid w:val="009B13B1"/>
    <w:rsid w:val="009B1DAC"/>
    <w:rsid w:val="009B3EA1"/>
    <w:rsid w:val="009B5A88"/>
    <w:rsid w:val="009B5D7A"/>
    <w:rsid w:val="009B6B11"/>
    <w:rsid w:val="009B6E09"/>
    <w:rsid w:val="009B78BB"/>
    <w:rsid w:val="009C0140"/>
    <w:rsid w:val="009C1676"/>
    <w:rsid w:val="009C20EF"/>
    <w:rsid w:val="009C3BB7"/>
    <w:rsid w:val="009C4BA1"/>
    <w:rsid w:val="009C4BDA"/>
    <w:rsid w:val="009C62A9"/>
    <w:rsid w:val="009C6364"/>
    <w:rsid w:val="009C72C8"/>
    <w:rsid w:val="009C77D8"/>
    <w:rsid w:val="009D1798"/>
    <w:rsid w:val="009D4526"/>
    <w:rsid w:val="009D45AE"/>
    <w:rsid w:val="009D488B"/>
    <w:rsid w:val="009D4EED"/>
    <w:rsid w:val="009D5624"/>
    <w:rsid w:val="009D69A3"/>
    <w:rsid w:val="009D69E8"/>
    <w:rsid w:val="009E0D52"/>
    <w:rsid w:val="009E1512"/>
    <w:rsid w:val="009E4072"/>
    <w:rsid w:val="009E578D"/>
    <w:rsid w:val="009E5808"/>
    <w:rsid w:val="009E6919"/>
    <w:rsid w:val="009E7C31"/>
    <w:rsid w:val="009F0CC5"/>
    <w:rsid w:val="009F0E33"/>
    <w:rsid w:val="009F143A"/>
    <w:rsid w:val="009F174D"/>
    <w:rsid w:val="009F39CE"/>
    <w:rsid w:val="009F75DC"/>
    <w:rsid w:val="00A00769"/>
    <w:rsid w:val="00A00E7E"/>
    <w:rsid w:val="00A015D2"/>
    <w:rsid w:val="00A02E12"/>
    <w:rsid w:val="00A03614"/>
    <w:rsid w:val="00A04EA5"/>
    <w:rsid w:val="00A05557"/>
    <w:rsid w:val="00A056A6"/>
    <w:rsid w:val="00A064F1"/>
    <w:rsid w:val="00A07498"/>
    <w:rsid w:val="00A07BC4"/>
    <w:rsid w:val="00A11E28"/>
    <w:rsid w:val="00A11F5A"/>
    <w:rsid w:val="00A145F1"/>
    <w:rsid w:val="00A15149"/>
    <w:rsid w:val="00A17EAA"/>
    <w:rsid w:val="00A21702"/>
    <w:rsid w:val="00A21984"/>
    <w:rsid w:val="00A21C7E"/>
    <w:rsid w:val="00A222F6"/>
    <w:rsid w:val="00A22A69"/>
    <w:rsid w:val="00A22E32"/>
    <w:rsid w:val="00A23814"/>
    <w:rsid w:val="00A26E87"/>
    <w:rsid w:val="00A2712A"/>
    <w:rsid w:val="00A271CA"/>
    <w:rsid w:val="00A27870"/>
    <w:rsid w:val="00A30398"/>
    <w:rsid w:val="00A3060F"/>
    <w:rsid w:val="00A31215"/>
    <w:rsid w:val="00A32E05"/>
    <w:rsid w:val="00A33ADC"/>
    <w:rsid w:val="00A33FBE"/>
    <w:rsid w:val="00A34596"/>
    <w:rsid w:val="00A349C0"/>
    <w:rsid w:val="00A35419"/>
    <w:rsid w:val="00A35E4C"/>
    <w:rsid w:val="00A3745C"/>
    <w:rsid w:val="00A4460A"/>
    <w:rsid w:val="00A44C3D"/>
    <w:rsid w:val="00A44F79"/>
    <w:rsid w:val="00A45BA8"/>
    <w:rsid w:val="00A461E4"/>
    <w:rsid w:val="00A467CE"/>
    <w:rsid w:val="00A47FAB"/>
    <w:rsid w:val="00A51F11"/>
    <w:rsid w:val="00A52590"/>
    <w:rsid w:val="00A53DBB"/>
    <w:rsid w:val="00A54C91"/>
    <w:rsid w:val="00A60629"/>
    <w:rsid w:val="00A61FD6"/>
    <w:rsid w:val="00A6206F"/>
    <w:rsid w:val="00A63EC3"/>
    <w:rsid w:val="00A64234"/>
    <w:rsid w:val="00A64594"/>
    <w:rsid w:val="00A65062"/>
    <w:rsid w:val="00A65673"/>
    <w:rsid w:val="00A66F72"/>
    <w:rsid w:val="00A67741"/>
    <w:rsid w:val="00A74287"/>
    <w:rsid w:val="00A74AEE"/>
    <w:rsid w:val="00A74BAF"/>
    <w:rsid w:val="00A74DED"/>
    <w:rsid w:val="00A76745"/>
    <w:rsid w:val="00A76B1A"/>
    <w:rsid w:val="00A80AD0"/>
    <w:rsid w:val="00A811ED"/>
    <w:rsid w:val="00A81A95"/>
    <w:rsid w:val="00A8273C"/>
    <w:rsid w:val="00A82F8A"/>
    <w:rsid w:val="00A84464"/>
    <w:rsid w:val="00A85EC8"/>
    <w:rsid w:val="00A864D5"/>
    <w:rsid w:val="00A92043"/>
    <w:rsid w:val="00A929B5"/>
    <w:rsid w:val="00A94189"/>
    <w:rsid w:val="00A9465B"/>
    <w:rsid w:val="00A94CC6"/>
    <w:rsid w:val="00A95029"/>
    <w:rsid w:val="00AA1A8F"/>
    <w:rsid w:val="00AA30C4"/>
    <w:rsid w:val="00AA30C8"/>
    <w:rsid w:val="00AA361F"/>
    <w:rsid w:val="00AA4280"/>
    <w:rsid w:val="00AA434A"/>
    <w:rsid w:val="00AA4710"/>
    <w:rsid w:val="00AA4BC9"/>
    <w:rsid w:val="00AA5256"/>
    <w:rsid w:val="00AA56C9"/>
    <w:rsid w:val="00AA5DF8"/>
    <w:rsid w:val="00AB01E6"/>
    <w:rsid w:val="00AB066D"/>
    <w:rsid w:val="00AB0B41"/>
    <w:rsid w:val="00AB0C0C"/>
    <w:rsid w:val="00AB218C"/>
    <w:rsid w:val="00AB31C4"/>
    <w:rsid w:val="00AB495C"/>
    <w:rsid w:val="00AB6432"/>
    <w:rsid w:val="00AC1EBF"/>
    <w:rsid w:val="00AC2F15"/>
    <w:rsid w:val="00AC44FD"/>
    <w:rsid w:val="00AC5BDB"/>
    <w:rsid w:val="00AC76F8"/>
    <w:rsid w:val="00AC7F47"/>
    <w:rsid w:val="00AD05AB"/>
    <w:rsid w:val="00AD0D4F"/>
    <w:rsid w:val="00AD0E20"/>
    <w:rsid w:val="00AD4FDE"/>
    <w:rsid w:val="00AD5F3B"/>
    <w:rsid w:val="00AE1951"/>
    <w:rsid w:val="00AE21D7"/>
    <w:rsid w:val="00AE25B5"/>
    <w:rsid w:val="00AE3ADF"/>
    <w:rsid w:val="00AE5C9D"/>
    <w:rsid w:val="00AE5D1E"/>
    <w:rsid w:val="00AE6CC1"/>
    <w:rsid w:val="00AE6F85"/>
    <w:rsid w:val="00AE71A8"/>
    <w:rsid w:val="00AE789A"/>
    <w:rsid w:val="00AF05DE"/>
    <w:rsid w:val="00AF1267"/>
    <w:rsid w:val="00AF15FA"/>
    <w:rsid w:val="00AF2E6F"/>
    <w:rsid w:val="00AF328F"/>
    <w:rsid w:val="00AF41D5"/>
    <w:rsid w:val="00AF4AE5"/>
    <w:rsid w:val="00AF77D5"/>
    <w:rsid w:val="00AF7C84"/>
    <w:rsid w:val="00B039FA"/>
    <w:rsid w:val="00B03C38"/>
    <w:rsid w:val="00B053D7"/>
    <w:rsid w:val="00B07DF5"/>
    <w:rsid w:val="00B10D13"/>
    <w:rsid w:val="00B134C0"/>
    <w:rsid w:val="00B15025"/>
    <w:rsid w:val="00B152F0"/>
    <w:rsid w:val="00B15935"/>
    <w:rsid w:val="00B161BB"/>
    <w:rsid w:val="00B164D0"/>
    <w:rsid w:val="00B16CEA"/>
    <w:rsid w:val="00B16D30"/>
    <w:rsid w:val="00B211A2"/>
    <w:rsid w:val="00B211BE"/>
    <w:rsid w:val="00B2130C"/>
    <w:rsid w:val="00B21710"/>
    <w:rsid w:val="00B25DD7"/>
    <w:rsid w:val="00B3408D"/>
    <w:rsid w:val="00B34C87"/>
    <w:rsid w:val="00B36C8E"/>
    <w:rsid w:val="00B372DA"/>
    <w:rsid w:val="00B37F77"/>
    <w:rsid w:val="00B413D5"/>
    <w:rsid w:val="00B414D3"/>
    <w:rsid w:val="00B427DA"/>
    <w:rsid w:val="00B4304F"/>
    <w:rsid w:val="00B435C2"/>
    <w:rsid w:val="00B44B86"/>
    <w:rsid w:val="00B458CC"/>
    <w:rsid w:val="00B46FC1"/>
    <w:rsid w:val="00B47447"/>
    <w:rsid w:val="00B50C5B"/>
    <w:rsid w:val="00B50D14"/>
    <w:rsid w:val="00B5157C"/>
    <w:rsid w:val="00B55FB4"/>
    <w:rsid w:val="00B57C2D"/>
    <w:rsid w:val="00B57DA5"/>
    <w:rsid w:val="00B613C6"/>
    <w:rsid w:val="00B624D4"/>
    <w:rsid w:val="00B631AB"/>
    <w:rsid w:val="00B70337"/>
    <w:rsid w:val="00B71B47"/>
    <w:rsid w:val="00B720E4"/>
    <w:rsid w:val="00B72110"/>
    <w:rsid w:val="00B72AAF"/>
    <w:rsid w:val="00B73807"/>
    <w:rsid w:val="00B739BB"/>
    <w:rsid w:val="00B762E1"/>
    <w:rsid w:val="00B7666A"/>
    <w:rsid w:val="00B76C69"/>
    <w:rsid w:val="00B76D62"/>
    <w:rsid w:val="00B77181"/>
    <w:rsid w:val="00B776E5"/>
    <w:rsid w:val="00B77863"/>
    <w:rsid w:val="00B800EE"/>
    <w:rsid w:val="00B80257"/>
    <w:rsid w:val="00B821E8"/>
    <w:rsid w:val="00B85061"/>
    <w:rsid w:val="00B853B6"/>
    <w:rsid w:val="00B85EA0"/>
    <w:rsid w:val="00B8729C"/>
    <w:rsid w:val="00B9021D"/>
    <w:rsid w:val="00B935CF"/>
    <w:rsid w:val="00B93869"/>
    <w:rsid w:val="00B93E31"/>
    <w:rsid w:val="00B94808"/>
    <w:rsid w:val="00B95916"/>
    <w:rsid w:val="00B959E3"/>
    <w:rsid w:val="00BA53A1"/>
    <w:rsid w:val="00BA6D30"/>
    <w:rsid w:val="00BA7E5D"/>
    <w:rsid w:val="00BB0244"/>
    <w:rsid w:val="00BB031A"/>
    <w:rsid w:val="00BB032C"/>
    <w:rsid w:val="00BB183B"/>
    <w:rsid w:val="00BB1D0E"/>
    <w:rsid w:val="00BB20AC"/>
    <w:rsid w:val="00BB2113"/>
    <w:rsid w:val="00BB5552"/>
    <w:rsid w:val="00BB5A65"/>
    <w:rsid w:val="00BB7AA3"/>
    <w:rsid w:val="00BC0BA5"/>
    <w:rsid w:val="00BC276A"/>
    <w:rsid w:val="00BC3C6B"/>
    <w:rsid w:val="00BC4947"/>
    <w:rsid w:val="00BC4E2D"/>
    <w:rsid w:val="00BC5ACA"/>
    <w:rsid w:val="00BC5B10"/>
    <w:rsid w:val="00BC5D6A"/>
    <w:rsid w:val="00BC7F8D"/>
    <w:rsid w:val="00BD0B6C"/>
    <w:rsid w:val="00BD383C"/>
    <w:rsid w:val="00BD3EBE"/>
    <w:rsid w:val="00BD40D6"/>
    <w:rsid w:val="00BD4364"/>
    <w:rsid w:val="00BD43BC"/>
    <w:rsid w:val="00BD46B2"/>
    <w:rsid w:val="00BD67A8"/>
    <w:rsid w:val="00BE1602"/>
    <w:rsid w:val="00BE165A"/>
    <w:rsid w:val="00BE2431"/>
    <w:rsid w:val="00BE2962"/>
    <w:rsid w:val="00BE2A41"/>
    <w:rsid w:val="00BE32FE"/>
    <w:rsid w:val="00BE3D6F"/>
    <w:rsid w:val="00BE503C"/>
    <w:rsid w:val="00BF0D04"/>
    <w:rsid w:val="00BF1D99"/>
    <w:rsid w:val="00BF1DAD"/>
    <w:rsid w:val="00BF2360"/>
    <w:rsid w:val="00BF34B1"/>
    <w:rsid w:val="00BF3DD0"/>
    <w:rsid w:val="00BF4080"/>
    <w:rsid w:val="00BF4842"/>
    <w:rsid w:val="00BF5B51"/>
    <w:rsid w:val="00BF5EDF"/>
    <w:rsid w:val="00C01896"/>
    <w:rsid w:val="00C02643"/>
    <w:rsid w:val="00C032CE"/>
    <w:rsid w:val="00C03C25"/>
    <w:rsid w:val="00C03CD6"/>
    <w:rsid w:val="00C04820"/>
    <w:rsid w:val="00C07235"/>
    <w:rsid w:val="00C07E61"/>
    <w:rsid w:val="00C10641"/>
    <w:rsid w:val="00C10D25"/>
    <w:rsid w:val="00C10D75"/>
    <w:rsid w:val="00C12DC2"/>
    <w:rsid w:val="00C140DA"/>
    <w:rsid w:val="00C15D0A"/>
    <w:rsid w:val="00C17054"/>
    <w:rsid w:val="00C202E0"/>
    <w:rsid w:val="00C20919"/>
    <w:rsid w:val="00C20D5A"/>
    <w:rsid w:val="00C24C61"/>
    <w:rsid w:val="00C263B8"/>
    <w:rsid w:val="00C27E6C"/>
    <w:rsid w:val="00C32A5B"/>
    <w:rsid w:val="00C32E6C"/>
    <w:rsid w:val="00C33C36"/>
    <w:rsid w:val="00C34332"/>
    <w:rsid w:val="00C3537B"/>
    <w:rsid w:val="00C357F2"/>
    <w:rsid w:val="00C3609D"/>
    <w:rsid w:val="00C36972"/>
    <w:rsid w:val="00C36979"/>
    <w:rsid w:val="00C37B92"/>
    <w:rsid w:val="00C37E8F"/>
    <w:rsid w:val="00C41F24"/>
    <w:rsid w:val="00C44D02"/>
    <w:rsid w:val="00C44D76"/>
    <w:rsid w:val="00C46493"/>
    <w:rsid w:val="00C5135C"/>
    <w:rsid w:val="00C541D3"/>
    <w:rsid w:val="00C54A58"/>
    <w:rsid w:val="00C55276"/>
    <w:rsid w:val="00C56011"/>
    <w:rsid w:val="00C60F9D"/>
    <w:rsid w:val="00C614DC"/>
    <w:rsid w:val="00C65760"/>
    <w:rsid w:val="00C66175"/>
    <w:rsid w:val="00C67A9A"/>
    <w:rsid w:val="00C709B4"/>
    <w:rsid w:val="00C70D87"/>
    <w:rsid w:val="00C71835"/>
    <w:rsid w:val="00C7220C"/>
    <w:rsid w:val="00C724F5"/>
    <w:rsid w:val="00C74D0B"/>
    <w:rsid w:val="00C760A0"/>
    <w:rsid w:val="00C76382"/>
    <w:rsid w:val="00C82966"/>
    <w:rsid w:val="00C82FE3"/>
    <w:rsid w:val="00C84138"/>
    <w:rsid w:val="00C855B7"/>
    <w:rsid w:val="00C86251"/>
    <w:rsid w:val="00C863F7"/>
    <w:rsid w:val="00C87B75"/>
    <w:rsid w:val="00C921EE"/>
    <w:rsid w:val="00C9343D"/>
    <w:rsid w:val="00C93471"/>
    <w:rsid w:val="00C96EE1"/>
    <w:rsid w:val="00C97C91"/>
    <w:rsid w:val="00CA06BF"/>
    <w:rsid w:val="00CA0D27"/>
    <w:rsid w:val="00CA1B42"/>
    <w:rsid w:val="00CA1C41"/>
    <w:rsid w:val="00CA2611"/>
    <w:rsid w:val="00CA26D1"/>
    <w:rsid w:val="00CA356B"/>
    <w:rsid w:val="00CA4EE4"/>
    <w:rsid w:val="00CA50BF"/>
    <w:rsid w:val="00CA627F"/>
    <w:rsid w:val="00CB09D4"/>
    <w:rsid w:val="00CB0E50"/>
    <w:rsid w:val="00CB0F23"/>
    <w:rsid w:val="00CB1542"/>
    <w:rsid w:val="00CB2358"/>
    <w:rsid w:val="00CB4A28"/>
    <w:rsid w:val="00CB6877"/>
    <w:rsid w:val="00CB68E1"/>
    <w:rsid w:val="00CB68FC"/>
    <w:rsid w:val="00CC00F6"/>
    <w:rsid w:val="00CC066C"/>
    <w:rsid w:val="00CC1EFA"/>
    <w:rsid w:val="00CC2E3F"/>
    <w:rsid w:val="00CC5A88"/>
    <w:rsid w:val="00CD0444"/>
    <w:rsid w:val="00CD4E88"/>
    <w:rsid w:val="00CD5A9C"/>
    <w:rsid w:val="00CE025D"/>
    <w:rsid w:val="00CE372F"/>
    <w:rsid w:val="00CE4032"/>
    <w:rsid w:val="00CE4BEE"/>
    <w:rsid w:val="00CE59B6"/>
    <w:rsid w:val="00CE64E6"/>
    <w:rsid w:val="00CE6AE4"/>
    <w:rsid w:val="00CE6F91"/>
    <w:rsid w:val="00CE6FC9"/>
    <w:rsid w:val="00CE70CB"/>
    <w:rsid w:val="00CE7367"/>
    <w:rsid w:val="00CF0CD2"/>
    <w:rsid w:val="00CF25F9"/>
    <w:rsid w:val="00CF28A6"/>
    <w:rsid w:val="00CF2B15"/>
    <w:rsid w:val="00CF3DDF"/>
    <w:rsid w:val="00CF6F4E"/>
    <w:rsid w:val="00CF7256"/>
    <w:rsid w:val="00D00C8C"/>
    <w:rsid w:val="00D01DA0"/>
    <w:rsid w:val="00D01E09"/>
    <w:rsid w:val="00D03EA2"/>
    <w:rsid w:val="00D041D0"/>
    <w:rsid w:val="00D04EE0"/>
    <w:rsid w:val="00D06E3E"/>
    <w:rsid w:val="00D10145"/>
    <w:rsid w:val="00D102C4"/>
    <w:rsid w:val="00D10605"/>
    <w:rsid w:val="00D10948"/>
    <w:rsid w:val="00D10F40"/>
    <w:rsid w:val="00D11327"/>
    <w:rsid w:val="00D1175A"/>
    <w:rsid w:val="00D118A3"/>
    <w:rsid w:val="00D11D1E"/>
    <w:rsid w:val="00D13DDF"/>
    <w:rsid w:val="00D14840"/>
    <w:rsid w:val="00D14843"/>
    <w:rsid w:val="00D17145"/>
    <w:rsid w:val="00D17B94"/>
    <w:rsid w:val="00D2221D"/>
    <w:rsid w:val="00D22AB6"/>
    <w:rsid w:val="00D23AAB"/>
    <w:rsid w:val="00D2469D"/>
    <w:rsid w:val="00D26318"/>
    <w:rsid w:val="00D31B2A"/>
    <w:rsid w:val="00D3221A"/>
    <w:rsid w:val="00D3421F"/>
    <w:rsid w:val="00D3430B"/>
    <w:rsid w:val="00D345B4"/>
    <w:rsid w:val="00D35969"/>
    <w:rsid w:val="00D35EDF"/>
    <w:rsid w:val="00D36503"/>
    <w:rsid w:val="00D401FA"/>
    <w:rsid w:val="00D41117"/>
    <w:rsid w:val="00D43DD0"/>
    <w:rsid w:val="00D43E80"/>
    <w:rsid w:val="00D47945"/>
    <w:rsid w:val="00D53A2A"/>
    <w:rsid w:val="00D54497"/>
    <w:rsid w:val="00D55899"/>
    <w:rsid w:val="00D55AB2"/>
    <w:rsid w:val="00D55AC1"/>
    <w:rsid w:val="00D563E8"/>
    <w:rsid w:val="00D610C0"/>
    <w:rsid w:val="00D62CA8"/>
    <w:rsid w:val="00D65010"/>
    <w:rsid w:val="00D65428"/>
    <w:rsid w:val="00D66961"/>
    <w:rsid w:val="00D67CA5"/>
    <w:rsid w:val="00D70D8D"/>
    <w:rsid w:val="00D71133"/>
    <w:rsid w:val="00D734DE"/>
    <w:rsid w:val="00D74C66"/>
    <w:rsid w:val="00D75C1A"/>
    <w:rsid w:val="00D76832"/>
    <w:rsid w:val="00D7702F"/>
    <w:rsid w:val="00D7789B"/>
    <w:rsid w:val="00D83D8E"/>
    <w:rsid w:val="00D8550C"/>
    <w:rsid w:val="00D86C11"/>
    <w:rsid w:val="00D90206"/>
    <w:rsid w:val="00D91016"/>
    <w:rsid w:val="00D9199D"/>
    <w:rsid w:val="00D91AA3"/>
    <w:rsid w:val="00D9241F"/>
    <w:rsid w:val="00D937C4"/>
    <w:rsid w:val="00D939C0"/>
    <w:rsid w:val="00D953DE"/>
    <w:rsid w:val="00DA0648"/>
    <w:rsid w:val="00DA298F"/>
    <w:rsid w:val="00DA3721"/>
    <w:rsid w:val="00DA4299"/>
    <w:rsid w:val="00DA5CE8"/>
    <w:rsid w:val="00DA708E"/>
    <w:rsid w:val="00DA76FA"/>
    <w:rsid w:val="00DB14C2"/>
    <w:rsid w:val="00DB1A4D"/>
    <w:rsid w:val="00DB2914"/>
    <w:rsid w:val="00DB38F1"/>
    <w:rsid w:val="00DB3FD4"/>
    <w:rsid w:val="00DC0BD8"/>
    <w:rsid w:val="00DC16CB"/>
    <w:rsid w:val="00DC200A"/>
    <w:rsid w:val="00DC2A65"/>
    <w:rsid w:val="00DC451A"/>
    <w:rsid w:val="00DC47A0"/>
    <w:rsid w:val="00DC6B3C"/>
    <w:rsid w:val="00DC702C"/>
    <w:rsid w:val="00DD020D"/>
    <w:rsid w:val="00DD0BDA"/>
    <w:rsid w:val="00DD1509"/>
    <w:rsid w:val="00DD3818"/>
    <w:rsid w:val="00DD67F2"/>
    <w:rsid w:val="00DD685C"/>
    <w:rsid w:val="00DD6B4C"/>
    <w:rsid w:val="00DD7A18"/>
    <w:rsid w:val="00DE08FB"/>
    <w:rsid w:val="00DE1F52"/>
    <w:rsid w:val="00DE245F"/>
    <w:rsid w:val="00DE3998"/>
    <w:rsid w:val="00DE4089"/>
    <w:rsid w:val="00DE5768"/>
    <w:rsid w:val="00DF1EAE"/>
    <w:rsid w:val="00DF3889"/>
    <w:rsid w:val="00DF38F3"/>
    <w:rsid w:val="00DF3DEF"/>
    <w:rsid w:val="00DF51EB"/>
    <w:rsid w:val="00DF7F65"/>
    <w:rsid w:val="00E041C7"/>
    <w:rsid w:val="00E04C90"/>
    <w:rsid w:val="00E05676"/>
    <w:rsid w:val="00E06612"/>
    <w:rsid w:val="00E1211E"/>
    <w:rsid w:val="00E13731"/>
    <w:rsid w:val="00E148DB"/>
    <w:rsid w:val="00E14B2F"/>
    <w:rsid w:val="00E15CA6"/>
    <w:rsid w:val="00E162C1"/>
    <w:rsid w:val="00E166AD"/>
    <w:rsid w:val="00E17CCB"/>
    <w:rsid w:val="00E219A2"/>
    <w:rsid w:val="00E21F1B"/>
    <w:rsid w:val="00E22313"/>
    <w:rsid w:val="00E22A3F"/>
    <w:rsid w:val="00E23C09"/>
    <w:rsid w:val="00E2692B"/>
    <w:rsid w:val="00E3361A"/>
    <w:rsid w:val="00E369C1"/>
    <w:rsid w:val="00E376BE"/>
    <w:rsid w:val="00E37840"/>
    <w:rsid w:val="00E4017B"/>
    <w:rsid w:val="00E41229"/>
    <w:rsid w:val="00E4243B"/>
    <w:rsid w:val="00E43F6E"/>
    <w:rsid w:val="00E44A12"/>
    <w:rsid w:val="00E456EF"/>
    <w:rsid w:val="00E45B89"/>
    <w:rsid w:val="00E46625"/>
    <w:rsid w:val="00E50478"/>
    <w:rsid w:val="00E50FA5"/>
    <w:rsid w:val="00E53629"/>
    <w:rsid w:val="00E53AC5"/>
    <w:rsid w:val="00E54627"/>
    <w:rsid w:val="00E54E95"/>
    <w:rsid w:val="00E5511A"/>
    <w:rsid w:val="00E568C1"/>
    <w:rsid w:val="00E573D7"/>
    <w:rsid w:val="00E623FE"/>
    <w:rsid w:val="00E63B4C"/>
    <w:rsid w:val="00E658A4"/>
    <w:rsid w:val="00E7181D"/>
    <w:rsid w:val="00E725A6"/>
    <w:rsid w:val="00E759E0"/>
    <w:rsid w:val="00E7603C"/>
    <w:rsid w:val="00E763FF"/>
    <w:rsid w:val="00E7717E"/>
    <w:rsid w:val="00E8156E"/>
    <w:rsid w:val="00E81752"/>
    <w:rsid w:val="00E820ED"/>
    <w:rsid w:val="00E82291"/>
    <w:rsid w:val="00E82FAE"/>
    <w:rsid w:val="00E83386"/>
    <w:rsid w:val="00E8611F"/>
    <w:rsid w:val="00E86EC1"/>
    <w:rsid w:val="00E909E9"/>
    <w:rsid w:val="00E91D7A"/>
    <w:rsid w:val="00E929F9"/>
    <w:rsid w:val="00E9442A"/>
    <w:rsid w:val="00E94760"/>
    <w:rsid w:val="00E9617A"/>
    <w:rsid w:val="00E97B68"/>
    <w:rsid w:val="00EA0350"/>
    <w:rsid w:val="00EA0F3D"/>
    <w:rsid w:val="00EA15D6"/>
    <w:rsid w:val="00EA195C"/>
    <w:rsid w:val="00EA1B3A"/>
    <w:rsid w:val="00EA2507"/>
    <w:rsid w:val="00EA3C4E"/>
    <w:rsid w:val="00EA65F7"/>
    <w:rsid w:val="00EB0015"/>
    <w:rsid w:val="00EB0197"/>
    <w:rsid w:val="00EB4A1F"/>
    <w:rsid w:val="00EB53C7"/>
    <w:rsid w:val="00EB609C"/>
    <w:rsid w:val="00EC1E12"/>
    <w:rsid w:val="00EC3969"/>
    <w:rsid w:val="00EC76BB"/>
    <w:rsid w:val="00EC784D"/>
    <w:rsid w:val="00EC7D23"/>
    <w:rsid w:val="00ED21F5"/>
    <w:rsid w:val="00ED286D"/>
    <w:rsid w:val="00ED3974"/>
    <w:rsid w:val="00ED3F2B"/>
    <w:rsid w:val="00ED406E"/>
    <w:rsid w:val="00ED50BA"/>
    <w:rsid w:val="00EE0030"/>
    <w:rsid w:val="00EE1B44"/>
    <w:rsid w:val="00EE4C57"/>
    <w:rsid w:val="00EE6309"/>
    <w:rsid w:val="00EE7B49"/>
    <w:rsid w:val="00EF0214"/>
    <w:rsid w:val="00EF03F4"/>
    <w:rsid w:val="00EF0A35"/>
    <w:rsid w:val="00EF0EA3"/>
    <w:rsid w:val="00EF3A5D"/>
    <w:rsid w:val="00EF5546"/>
    <w:rsid w:val="00EF572C"/>
    <w:rsid w:val="00EF5CE0"/>
    <w:rsid w:val="00EF7497"/>
    <w:rsid w:val="00EF7D44"/>
    <w:rsid w:val="00EF7F78"/>
    <w:rsid w:val="00F0025E"/>
    <w:rsid w:val="00F02024"/>
    <w:rsid w:val="00F03F82"/>
    <w:rsid w:val="00F05B47"/>
    <w:rsid w:val="00F05D50"/>
    <w:rsid w:val="00F075E2"/>
    <w:rsid w:val="00F10252"/>
    <w:rsid w:val="00F118B0"/>
    <w:rsid w:val="00F14477"/>
    <w:rsid w:val="00F1519A"/>
    <w:rsid w:val="00F17DA0"/>
    <w:rsid w:val="00F20538"/>
    <w:rsid w:val="00F21168"/>
    <w:rsid w:val="00F2125F"/>
    <w:rsid w:val="00F231A8"/>
    <w:rsid w:val="00F26CD3"/>
    <w:rsid w:val="00F35097"/>
    <w:rsid w:val="00F411C6"/>
    <w:rsid w:val="00F41399"/>
    <w:rsid w:val="00F449F6"/>
    <w:rsid w:val="00F46205"/>
    <w:rsid w:val="00F470D9"/>
    <w:rsid w:val="00F47B96"/>
    <w:rsid w:val="00F47BEA"/>
    <w:rsid w:val="00F47DDF"/>
    <w:rsid w:val="00F47F87"/>
    <w:rsid w:val="00F50A17"/>
    <w:rsid w:val="00F50C9B"/>
    <w:rsid w:val="00F51B99"/>
    <w:rsid w:val="00F5301C"/>
    <w:rsid w:val="00F53F60"/>
    <w:rsid w:val="00F54337"/>
    <w:rsid w:val="00F54EEA"/>
    <w:rsid w:val="00F55F12"/>
    <w:rsid w:val="00F56175"/>
    <w:rsid w:val="00F57A12"/>
    <w:rsid w:val="00F6100D"/>
    <w:rsid w:val="00F6201E"/>
    <w:rsid w:val="00F63C9E"/>
    <w:rsid w:val="00F65409"/>
    <w:rsid w:val="00F6753B"/>
    <w:rsid w:val="00F6756C"/>
    <w:rsid w:val="00F67CFC"/>
    <w:rsid w:val="00F74694"/>
    <w:rsid w:val="00F748EF"/>
    <w:rsid w:val="00F762CD"/>
    <w:rsid w:val="00F765DF"/>
    <w:rsid w:val="00F76C1B"/>
    <w:rsid w:val="00F76EDD"/>
    <w:rsid w:val="00F80568"/>
    <w:rsid w:val="00F811FF"/>
    <w:rsid w:val="00F81D88"/>
    <w:rsid w:val="00F8287F"/>
    <w:rsid w:val="00F83A20"/>
    <w:rsid w:val="00F83AC8"/>
    <w:rsid w:val="00F85EC2"/>
    <w:rsid w:val="00F86E69"/>
    <w:rsid w:val="00F87705"/>
    <w:rsid w:val="00F900BD"/>
    <w:rsid w:val="00F90169"/>
    <w:rsid w:val="00F91AAC"/>
    <w:rsid w:val="00F94E0F"/>
    <w:rsid w:val="00F97AA7"/>
    <w:rsid w:val="00FA1BBF"/>
    <w:rsid w:val="00FA3235"/>
    <w:rsid w:val="00FA733F"/>
    <w:rsid w:val="00FA787B"/>
    <w:rsid w:val="00FA7A14"/>
    <w:rsid w:val="00FB1738"/>
    <w:rsid w:val="00FB4613"/>
    <w:rsid w:val="00FB5C08"/>
    <w:rsid w:val="00FC07C8"/>
    <w:rsid w:val="00FC0FF0"/>
    <w:rsid w:val="00FC21A1"/>
    <w:rsid w:val="00FC431B"/>
    <w:rsid w:val="00FC4999"/>
    <w:rsid w:val="00FC6577"/>
    <w:rsid w:val="00FD3232"/>
    <w:rsid w:val="00FD3985"/>
    <w:rsid w:val="00FD4EC1"/>
    <w:rsid w:val="00FD5020"/>
    <w:rsid w:val="00FD58F1"/>
    <w:rsid w:val="00FD5B6D"/>
    <w:rsid w:val="00FD7E84"/>
    <w:rsid w:val="00FE0328"/>
    <w:rsid w:val="00FE1628"/>
    <w:rsid w:val="00FE162F"/>
    <w:rsid w:val="00FE492F"/>
    <w:rsid w:val="00FE6115"/>
    <w:rsid w:val="00FE690F"/>
    <w:rsid w:val="00FE6CEF"/>
    <w:rsid w:val="00FE771B"/>
    <w:rsid w:val="00FE7F0D"/>
    <w:rsid w:val="00FE7FE6"/>
    <w:rsid w:val="00FF1AC5"/>
    <w:rsid w:val="00FF1E29"/>
    <w:rsid w:val="00FF29EB"/>
    <w:rsid w:val="00FF3028"/>
    <w:rsid w:val="00FF3E15"/>
    <w:rsid w:val="00FF520D"/>
    <w:rsid w:val="00FF7E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3ACF69C0"/>
  <w15:docId w15:val="{6CD56F80-57F3-47FE-BE80-871CDD165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76" w:lineRule="auto"/>
        <w:ind w:left="357"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518E"/>
  </w:style>
  <w:style w:type="paragraph" w:styleId="Heading1">
    <w:name w:val="heading 1"/>
    <w:basedOn w:val="Normal"/>
    <w:next w:val="Normal"/>
    <w:link w:val="Heading1Char"/>
    <w:uiPriority w:val="9"/>
    <w:qFormat/>
    <w:rsid w:val="00200A2A"/>
    <w:pPr>
      <w:keepNext/>
      <w:keepLines/>
      <w:numPr>
        <w:numId w:val="1"/>
      </w:numPr>
      <w:spacing w:before="480" w:after="240"/>
      <w:outlineLvl w:val="0"/>
    </w:pPr>
    <w:rPr>
      <w:rFonts w:ascii="Calibri" w:eastAsiaTheme="majorEastAsia" w:hAnsi="Calibri" w:cstheme="majorBidi"/>
      <w:b/>
      <w:bCs/>
      <w:caps/>
      <w:color w:val="4F616F"/>
      <w:sz w:val="36"/>
      <w:szCs w:val="28"/>
    </w:rPr>
  </w:style>
  <w:style w:type="paragraph" w:styleId="Heading2">
    <w:name w:val="heading 2"/>
    <w:basedOn w:val="SubheadingOrage"/>
    <w:next w:val="Normal"/>
    <w:link w:val="Heading2Char"/>
    <w:uiPriority w:val="9"/>
    <w:unhideWhenUsed/>
    <w:qFormat/>
    <w:rsid w:val="007D7083"/>
    <w:pPr>
      <w:keepNext/>
      <w:keepLines/>
      <w:ind w:left="0"/>
      <w:outlineLvl w:val="1"/>
    </w:pPr>
    <w:rPr>
      <w:rFonts w:eastAsiaTheme="majorEastAsia" w:cs="Times New Roman (Headings CS)"/>
      <w:b w:val="0"/>
      <w:bCs/>
      <w:caps/>
      <w:sz w:val="28"/>
      <w:szCs w:val="26"/>
    </w:rPr>
  </w:style>
  <w:style w:type="paragraph" w:styleId="Heading3">
    <w:name w:val="heading 3"/>
    <w:basedOn w:val="Text"/>
    <w:next w:val="Normal"/>
    <w:link w:val="Heading3Char"/>
    <w:uiPriority w:val="9"/>
    <w:unhideWhenUsed/>
    <w:qFormat/>
    <w:rsid w:val="003717FA"/>
    <w:pPr>
      <w:spacing w:after="0"/>
      <w:outlineLvl w:val="2"/>
    </w:pPr>
    <w:rPr>
      <w:rFonts w:cs="Times New Roman (Body CS)"/>
      <w:b/>
      <w:caps/>
    </w:rPr>
  </w:style>
  <w:style w:type="paragraph" w:styleId="Heading4">
    <w:name w:val="heading 4"/>
    <w:basedOn w:val="Normal"/>
    <w:next w:val="Normal"/>
    <w:link w:val="Heading4Char"/>
    <w:uiPriority w:val="9"/>
    <w:semiHidden/>
    <w:unhideWhenUsed/>
    <w:qFormat/>
    <w:rsid w:val="00FB1738"/>
    <w:pPr>
      <w:keepNext/>
      <w:keepLines/>
      <w:spacing w:before="40"/>
      <w:outlineLvl w:val="3"/>
    </w:pPr>
    <w:rPr>
      <w:rFonts w:asciiTheme="majorHAnsi" w:eastAsiaTheme="majorEastAsia" w:hAnsiTheme="majorHAnsi" w:cstheme="majorBidi"/>
      <w:i/>
      <w:iCs/>
      <w:color w:val="B84901" w:themeColor="accent1" w:themeShade="BF"/>
    </w:rPr>
  </w:style>
  <w:style w:type="paragraph" w:styleId="Heading5">
    <w:name w:val="heading 5"/>
    <w:basedOn w:val="Normal"/>
    <w:next w:val="Normal"/>
    <w:link w:val="Heading5Char"/>
    <w:uiPriority w:val="9"/>
    <w:semiHidden/>
    <w:unhideWhenUsed/>
    <w:qFormat/>
    <w:rsid w:val="00FB1738"/>
    <w:pPr>
      <w:keepNext/>
      <w:keepLines/>
      <w:spacing w:before="40"/>
      <w:outlineLvl w:val="4"/>
    </w:pPr>
    <w:rPr>
      <w:rFonts w:asciiTheme="majorHAnsi" w:eastAsiaTheme="majorEastAsia" w:hAnsiTheme="majorHAnsi" w:cstheme="majorBidi"/>
      <w:color w:val="B84901" w:themeColor="accent1" w:themeShade="BF"/>
    </w:rPr>
  </w:style>
  <w:style w:type="paragraph" w:styleId="Heading6">
    <w:name w:val="heading 6"/>
    <w:basedOn w:val="Normal"/>
    <w:next w:val="Normal"/>
    <w:link w:val="Heading6Char"/>
    <w:uiPriority w:val="9"/>
    <w:semiHidden/>
    <w:unhideWhenUsed/>
    <w:qFormat/>
    <w:rsid w:val="00FB1738"/>
    <w:pPr>
      <w:keepNext/>
      <w:keepLines/>
      <w:spacing w:before="40"/>
      <w:outlineLvl w:val="5"/>
    </w:pPr>
    <w:rPr>
      <w:rFonts w:asciiTheme="majorHAnsi" w:eastAsiaTheme="majorEastAsia" w:hAnsiTheme="majorHAnsi" w:cstheme="majorBidi"/>
      <w:color w:val="7A3001" w:themeColor="accent1" w:themeShade="7F"/>
    </w:rPr>
  </w:style>
  <w:style w:type="paragraph" w:styleId="Heading7">
    <w:name w:val="heading 7"/>
    <w:basedOn w:val="Normal"/>
    <w:next w:val="Normal"/>
    <w:link w:val="Heading7Char"/>
    <w:uiPriority w:val="9"/>
    <w:semiHidden/>
    <w:unhideWhenUsed/>
    <w:qFormat/>
    <w:rsid w:val="00FB1738"/>
    <w:pPr>
      <w:keepNext/>
      <w:keepLines/>
      <w:spacing w:before="40"/>
      <w:outlineLvl w:val="6"/>
    </w:pPr>
    <w:rPr>
      <w:rFonts w:asciiTheme="majorHAnsi" w:eastAsiaTheme="majorEastAsia" w:hAnsiTheme="majorHAnsi" w:cstheme="majorBidi"/>
      <w:i/>
      <w:iCs/>
      <w:color w:val="7A3001"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4842"/>
    <w:pPr>
      <w:tabs>
        <w:tab w:val="center" w:pos="4680"/>
        <w:tab w:val="right" w:pos="9360"/>
      </w:tabs>
      <w:spacing w:line="240" w:lineRule="auto"/>
    </w:pPr>
  </w:style>
  <w:style w:type="character" w:customStyle="1" w:styleId="HeaderChar">
    <w:name w:val="Header Char"/>
    <w:basedOn w:val="DefaultParagraphFont"/>
    <w:link w:val="Header"/>
    <w:uiPriority w:val="99"/>
    <w:rsid w:val="00BF4842"/>
  </w:style>
  <w:style w:type="paragraph" w:styleId="Footer">
    <w:name w:val="footer"/>
    <w:basedOn w:val="Normal"/>
    <w:link w:val="FooterChar"/>
    <w:uiPriority w:val="99"/>
    <w:unhideWhenUsed/>
    <w:rsid w:val="00BF4842"/>
    <w:pPr>
      <w:tabs>
        <w:tab w:val="center" w:pos="4680"/>
        <w:tab w:val="right" w:pos="9360"/>
      </w:tabs>
      <w:spacing w:line="240" w:lineRule="auto"/>
    </w:pPr>
  </w:style>
  <w:style w:type="character" w:customStyle="1" w:styleId="FooterChar">
    <w:name w:val="Footer Char"/>
    <w:basedOn w:val="DefaultParagraphFont"/>
    <w:link w:val="Footer"/>
    <w:uiPriority w:val="99"/>
    <w:rsid w:val="00BF4842"/>
  </w:style>
  <w:style w:type="paragraph" w:styleId="BalloonText">
    <w:name w:val="Balloon Text"/>
    <w:basedOn w:val="Normal"/>
    <w:link w:val="BalloonTextChar"/>
    <w:uiPriority w:val="99"/>
    <w:semiHidden/>
    <w:unhideWhenUsed/>
    <w:rsid w:val="00BF484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4842"/>
    <w:rPr>
      <w:rFonts w:ascii="Tahoma" w:hAnsi="Tahoma" w:cs="Tahoma"/>
      <w:sz w:val="16"/>
      <w:szCs w:val="16"/>
    </w:rPr>
  </w:style>
  <w:style w:type="paragraph" w:styleId="NormalWeb">
    <w:name w:val="Normal (Web)"/>
    <w:basedOn w:val="Normal"/>
    <w:uiPriority w:val="99"/>
    <w:semiHidden/>
    <w:unhideWhenUsed/>
    <w:rsid w:val="00EF0EA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200A2A"/>
    <w:rPr>
      <w:rFonts w:ascii="Calibri" w:eastAsiaTheme="majorEastAsia" w:hAnsi="Calibri" w:cstheme="majorBidi"/>
      <w:b/>
      <w:bCs/>
      <w:caps/>
      <w:color w:val="4F616F"/>
      <w:sz w:val="36"/>
      <w:szCs w:val="28"/>
    </w:rPr>
  </w:style>
  <w:style w:type="paragraph" w:styleId="TOCHeading">
    <w:name w:val="TOC Heading"/>
    <w:basedOn w:val="Heading1"/>
    <w:next w:val="Normal"/>
    <w:uiPriority w:val="39"/>
    <w:semiHidden/>
    <w:unhideWhenUsed/>
    <w:qFormat/>
    <w:rsid w:val="00BC5D6A"/>
    <w:pPr>
      <w:outlineLvl w:val="9"/>
    </w:pPr>
  </w:style>
  <w:style w:type="paragraph" w:customStyle="1" w:styleId="SubheadingOrage">
    <w:name w:val="Sub heading Orage"/>
    <w:basedOn w:val="Normal"/>
    <w:qFormat/>
    <w:rsid w:val="004B4527"/>
    <w:pPr>
      <w:spacing w:before="360" w:line="240" w:lineRule="auto"/>
      <w:ind w:firstLine="284"/>
    </w:pPr>
    <w:rPr>
      <w:b/>
      <w:color w:val="F66202"/>
      <w:sz w:val="24"/>
    </w:rPr>
  </w:style>
  <w:style w:type="paragraph" w:customStyle="1" w:styleId="Text">
    <w:name w:val="Text"/>
    <w:basedOn w:val="Normal"/>
    <w:link w:val="TextChar"/>
    <w:qFormat/>
    <w:rsid w:val="003717FA"/>
    <w:pPr>
      <w:spacing w:before="60" w:after="200" w:line="240" w:lineRule="auto"/>
      <w:ind w:left="284" w:firstLine="0"/>
    </w:pPr>
    <w:rPr>
      <w:color w:val="4F616F"/>
      <w:sz w:val="24"/>
    </w:rPr>
  </w:style>
  <w:style w:type="paragraph" w:customStyle="1" w:styleId="Bulletlevel1">
    <w:name w:val="Bullet level1"/>
    <w:basedOn w:val="SubheadingOrage"/>
    <w:qFormat/>
    <w:rsid w:val="00B85EA0"/>
    <w:pPr>
      <w:numPr>
        <w:numId w:val="2"/>
      </w:numPr>
      <w:spacing w:before="60" w:after="120"/>
      <w:ind w:left="641" w:hanging="357"/>
    </w:pPr>
    <w:rPr>
      <w:b w:val="0"/>
      <w:color w:val="4F616F"/>
    </w:rPr>
  </w:style>
  <w:style w:type="table" w:styleId="TableGrid">
    <w:name w:val="Table Grid"/>
    <w:basedOn w:val="TableNormal"/>
    <w:uiPriority w:val="59"/>
    <w:rsid w:val="004B4527"/>
    <w:pPr>
      <w:spacing w:line="240" w:lineRule="auto"/>
    </w:pPr>
    <w:tblPr>
      <w:tblBorders>
        <w:top w:val="single" w:sz="4" w:space="0" w:color="4F616F" w:themeColor="text1"/>
        <w:left w:val="single" w:sz="4" w:space="0" w:color="4F616F" w:themeColor="text1"/>
        <w:bottom w:val="single" w:sz="4" w:space="0" w:color="4F616F" w:themeColor="text1"/>
        <w:right w:val="single" w:sz="4" w:space="0" w:color="4F616F" w:themeColor="text1"/>
        <w:insideH w:val="single" w:sz="4" w:space="0" w:color="4F616F" w:themeColor="text1"/>
        <w:insideV w:val="single" w:sz="4" w:space="0" w:color="4F616F" w:themeColor="text1"/>
      </w:tblBorders>
    </w:tblPr>
  </w:style>
  <w:style w:type="character" w:customStyle="1" w:styleId="Heading2Char">
    <w:name w:val="Heading 2 Char"/>
    <w:basedOn w:val="DefaultParagraphFont"/>
    <w:link w:val="Heading2"/>
    <w:uiPriority w:val="9"/>
    <w:rsid w:val="007D7083"/>
    <w:rPr>
      <w:rFonts w:eastAsiaTheme="majorEastAsia" w:cs="Times New Roman (Headings CS)"/>
      <w:bCs/>
      <w:caps/>
      <w:color w:val="F66202"/>
      <w:sz w:val="28"/>
      <w:szCs w:val="26"/>
    </w:rPr>
  </w:style>
  <w:style w:type="paragraph" w:customStyle="1" w:styleId="TOCHeading1">
    <w:name w:val="TOC Heading1"/>
    <w:basedOn w:val="Normal"/>
    <w:qFormat/>
    <w:rsid w:val="00404406"/>
    <w:rPr>
      <w:caps/>
      <w:color w:val="4F616F"/>
      <w:sz w:val="48"/>
    </w:rPr>
  </w:style>
  <w:style w:type="paragraph" w:styleId="TOC1">
    <w:name w:val="toc 1"/>
    <w:basedOn w:val="Normal"/>
    <w:next w:val="Normal"/>
    <w:autoRedefine/>
    <w:uiPriority w:val="39"/>
    <w:unhideWhenUsed/>
    <w:qFormat/>
    <w:rsid w:val="00690648"/>
    <w:pPr>
      <w:shd w:val="clear" w:color="auto" w:fill="F2F2F2" w:themeFill="background1" w:themeFillShade="F2"/>
      <w:tabs>
        <w:tab w:val="left" w:pos="440"/>
        <w:tab w:val="right" w:leader="dot" w:pos="9350"/>
      </w:tabs>
      <w:spacing w:before="360"/>
      <w:ind w:left="0" w:firstLine="0"/>
    </w:pPr>
    <w:rPr>
      <w:rFonts w:ascii="Calibri" w:hAnsi="Calibri"/>
      <w:b/>
      <w:bCs/>
      <w:caps/>
      <w:color w:val="4F616F" w:themeColor="text2"/>
      <w:sz w:val="24"/>
      <w:szCs w:val="24"/>
    </w:rPr>
  </w:style>
  <w:style w:type="paragraph" w:styleId="TOC2">
    <w:name w:val="toc 2"/>
    <w:basedOn w:val="Normal"/>
    <w:next w:val="Normal"/>
    <w:autoRedefine/>
    <w:uiPriority w:val="39"/>
    <w:unhideWhenUsed/>
    <w:qFormat/>
    <w:rsid w:val="0003484C"/>
    <w:pPr>
      <w:tabs>
        <w:tab w:val="right" w:leader="dot" w:pos="9350"/>
      </w:tabs>
      <w:spacing w:before="240"/>
    </w:pPr>
    <w:rPr>
      <w:rFonts w:cstheme="minorHAnsi"/>
      <w:bCs/>
      <w:color w:val="4F616F" w:themeColor="text1"/>
      <w:sz w:val="20"/>
      <w:szCs w:val="20"/>
    </w:rPr>
  </w:style>
  <w:style w:type="paragraph" w:styleId="TOC3">
    <w:name w:val="toc 3"/>
    <w:basedOn w:val="Normal"/>
    <w:next w:val="Normal"/>
    <w:autoRedefine/>
    <w:uiPriority w:val="39"/>
    <w:unhideWhenUsed/>
    <w:qFormat/>
    <w:rsid w:val="00404406"/>
    <w:pPr>
      <w:ind w:left="220"/>
    </w:pPr>
    <w:rPr>
      <w:rFonts w:cstheme="minorHAnsi"/>
      <w:sz w:val="20"/>
      <w:szCs w:val="20"/>
    </w:rPr>
  </w:style>
  <w:style w:type="paragraph" w:styleId="TOC4">
    <w:name w:val="toc 4"/>
    <w:basedOn w:val="Normal"/>
    <w:next w:val="Normal"/>
    <w:autoRedefine/>
    <w:uiPriority w:val="39"/>
    <w:unhideWhenUsed/>
    <w:rsid w:val="00404406"/>
    <w:pPr>
      <w:ind w:left="440"/>
    </w:pPr>
    <w:rPr>
      <w:rFonts w:cstheme="minorHAnsi"/>
      <w:sz w:val="20"/>
      <w:szCs w:val="20"/>
    </w:rPr>
  </w:style>
  <w:style w:type="paragraph" w:styleId="TOC5">
    <w:name w:val="toc 5"/>
    <w:basedOn w:val="Normal"/>
    <w:next w:val="Normal"/>
    <w:autoRedefine/>
    <w:uiPriority w:val="39"/>
    <w:unhideWhenUsed/>
    <w:rsid w:val="00404406"/>
    <w:pPr>
      <w:ind w:left="660"/>
    </w:pPr>
    <w:rPr>
      <w:rFonts w:cstheme="minorHAnsi"/>
      <w:sz w:val="20"/>
      <w:szCs w:val="20"/>
    </w:rPr>
  </w:style>
  <w:style w:type="paragraph" w:styleId="TOC6">
    <w:name w:val="toc 6"/>
    <w:basedOn w:val="Normal"/>
    <w:next w:val="Normal"/>
    <w:autoRedefine/>
    <w:uiPriority w:val="39"/>
    <w:unhideWhenUsed/>
    <w:rsid w:val="00404406"/>
    <w:pPr>
      <w:ind w:left="880"/>
    </w:pPr>
    <w:rPr>
      <w:rFonts w:cstheme="minorHAnsi"/>
      <w:sz w:val="20"/>
      <w:szCs w:val="20"/>
    </w:rPr>
  </w:style>
  <w:style w:type="paragraph" w:styleId="TOC7">
    <w:name w:val="toc 7"/>
    <w:basedOn w:val="Normal"/>
    <w:next w:val="Normal"/>
    <w:autoRedefine/>
    <w:uiPriority w:val="39"/>
    <w:unhideWhenUsed/>
    <w:rsid w:val="00404406"/>
    <w:pPr>
      <w:ind w:left="1100"/>
    </w:pPr>
    <w:rPr>
      <w:rFonts w:cstheme="minorHAnsi"/>
      <w:sz w:val="20"/>
      <w:szCs w:val="20"/>
    </w:rPr>
  </w:style>
  <w:style w:type="paragraph" w:styleId="TOC8">
    <w:name w:val="toc 8"/>
    <w:basedOn w:val="Normal"/>
    <w:next w:val="Normal"/>
    <w:autoRedefine/>
    <w:uiPriority w:val="39"/>
    <w:unhideWhenUsed/>
    <w:rsid w:val="00404406"/>
    <w:pPr>
      <w:ind w:left="1320"/>
    </w:pPr>
    <w:rPr>
      <w:rFonts w:cstheme="minorHAnsi"/>
      <w:sz w:val="20"/>
      <w:szCs w:val="20"/>
    </w:rPr>
  </w:style>
  <w:style w:type="paragraph" w:styleId="TOC9">
    <w:name w:val="toc 9"/>
    <w:basedOn w:val="Normal"/>
    <w:next w:val="Normal"/>
    <w:autoRedefine/>
    <w:uiPriority w:val="39"/>
    <w:unhideWhenUsed/>
    <w:rsid w:val="00404406"/>
    <w:pPr>
      <w:ind w:left="1540"/>
    </w:pPr>
    <w:rPr>
      <w:rFonts w:cstheme="minorHAnsi"/>
      <w:sz w:val="20"/>
      <w:szCs w:val="20"/>
    </w:rPr>
  </w:style>
  <w:style w:type="character" w:styleId="Hyperlink">
    <w:name w:val="Hyperlink"/>
    <w:basedOn w:val="DefaultParagraphFont"/>
    <w:uiPriority w:val="99"/>
    <w:unhideWhenUsed/>
    <w:rsid w:val="00404406"/>
    <w:rPr>
      <w:color w:val="0000FF" w:themeColor="hyperlink"/>
      <w:u w:val="single"/>
    </w:rPr>
  </w:style>
  <w:style w:type="paragraph" w:styleId="ListParagraph">
    <w:name w:val="List Paragraph"/>
    <w:aliases w:val="Questions"/>
    <w:basedOn w:val="Normal"/>
    <w:link w:val="ListParagraphChar"/>
    <w:uiPriority w:val="34"/>
    <w:qFormat/>
    <w:rsid w:val="00404406"/>
    <w:pPr>
      <w:ind w:left="720"/>
      <w:contextualSpacing/>
    </w:pPr>
  </w:style>
  <w:style w:type="paragraph" w:customStyle="1" w:styleId="TOC">
    <w:name w:val="TOC"/>
    <w:basedOn w:val="TOC1"/>
    <w:qFormat/>
    <w:rsid w:val="00404406"/>
    <w:pPr>
      <w:tabs>
        <w:tab w:val="right" w:pos="9350"/>
      </w:tabs>
      <w:ind w:left="284"/>
    </w:pPr>
    <w:rPr>
      <w:rFonts w:asciiTheme="minorHAnsi" w:hAnsiTheme="minorHAnsi" w:cstheme="minorHAnsi"/>
      <w:color w:val="4F616F"/>
      <w:sz w:val="32"/>
      <w:szCs w:val="32"/>
    </w:rPr>
  </w:style>
  <w:style w:type="paragraph" w:customStyle="1" w:styleId="Numberbullet">
    <w:name w:val="Number bullet"/>
    <w:basedOn w:val="Bulletlevel1"/>
    <w:qFormat/>
    <w:rsid w:val="0044502A"/>
    <w:pPr>
      <w:numPr>
        <w:numId w:val="3"/>
      </w:numPr>
    </w:pPr>
  </w:style>
  <w:style w:type="paragraph" w:customStyle="1" w:styleId="Bulletlevel2">
    <w:name w:val="Bullet level 2"/>
    <w:basedOn w:val="Bulletlevel1"/>
    <w:qFormat/>
    <w:rsid w:val="008E25DD"/>
    <w:pPr>
      <w:numPr>
        <w:numId w:val="4"/>
      </w:numPr>
      <w:ind w:left="981" w:hanging="357"/>
    </w:pPr>
  </w:style>
  <w:style w:type="paragraph" w:customStyle="1" w:styleId="Bulletlevel3">
    <w:name w:val="Bullet level3"/>
    <w:basedOn w:val="Bulletlevel1"/>
    <w:qFormat/>
    <w:rsid w:val="008E25DD"/>
    <w:pPr>
      <w:numPr>
        <w:numId w:val="5"/>
      </w:numPr>
      <w:ind w:left="1321" w:hanging="357"/>
    </w:pPr>
  </w:style>
  <w:style w:type="character" w:customStyle="1" w:styleId="Heading3Char">
    <w:name w:val="Heading 3 Char"/>
    <w:basedOn w:val="DefaultParagraphFont"/>
    <w:link w:val="Heading3"/>
    <w:uiPriority w:val="9"/>
    <w:rsid w:val="003717FA"/>
    <w:rPr>
      <w:rFonts w:cs="Times New Roman (Body CS)"/>
      <w:b/>
      <w:caps/>
      <w:color w:val="4F616F"/>
      <w:sz w:val="24"/>
    </w:rPr>
  </w:style>
  <w:style w:type="table" w:customStyle="1" w:styleId="Style1">
    <w:name w:val="Style1"/>
    <w:basedOn w:val="TableNormal"/>
    <w:uiPriority w:val="99"/>
    <w:rsid w:val="00C84138"/>
    <w:pPr>
      <w:spacing w:line="240" w:lineRule="auto"/>
      <w:ind w:left="0" w:firstLine="0"/>
    </w:pPr>
    <w:tblPr>
      <w:tblInd w:w="284" w:type="dxa"/>
      <w:tblBorders>
        <w:bottom w:val="single" w:sz="4" w:space="0" w:color="4F616F" w:themeColor="text1"/>
        <w:insideH w:val="single" w:sz="4" w:space="0" w:color="4F616F" w:themeColor="text1"/>
      </w:tblBorders>
    </w:tblPr>
    <w:tblStylePr w:type="firstRow">
      <w:pPr>
        <w:jc w:val="left"/>
      </w:pPr>
      <w:rPr>
        <w:rFonts w:asciiTheme="minorHAnsi" w:hAnsiTheme="minorHAnsi"/>
        <w:b/>
        <w:color w:val="FFFFFF" w:themeColor="background1"/>
        <w:sz w:val="24"/>
      </w:rPr>
      <w:tblPr/>
      <w:tcPr>
        <w:tcBorders>
          <w:top w:val="nil"/>
          <w:left w:val="nil"/>
          <w:bottom w:val="nil"/>
          <w:right w:val="nil"/>
          <w:insideH w:val="nil"/>
          <w:insideV w:val="single" w:sz="4" w:space="0" w:color="FFFFFF" w:themeColor="background1"/>
          <w:tl2br w:val="nil"/>
          <w:tr2bl w:val="nil"/>
        </w:tcBorders>
        <w:shd w:val="clear" w:color="auto" w:fill="4F616F" w:themeFill="text1"/>
      </w:tcPr>
    </w:tblStylePr>
    <w:tblStylePr w:type="lastRow">
      <w:rPr>
        <w:rFonts w:asciiTheme="minorHAnsi" w:hAnsiTheme="minorHAnsi"/>
        <w:color w:val="4F616F" w:themeColor="text1"/>
        <w:sz w:val="20"/>
      </w:rPr>
      <w:tblPr/>
      <w:tcPr>
        <w:tcBorders>
          <w:top w:val="nil"/>
          <w:left w:val="nil"/>
          <w:bottom w:val="nil"/>
          <w:right w:val="nil"/>
          <w:insideH w:val="single" w:sz="4" w:space="0" w:color="4F616F" w:themeColor="text1"/>
          <w:insideV w:val="nil"/>
          <w:tl2br w:val="nil"/>
          <w:tr2bl w:val="nil"/>
        </w:tcBorders>
      </w:tcPr>
    </w:tblStylePr>
  </w:style>
  <w:style w:type="table" w:styleId="TableGridLight">
    <w:name w:val="Grid Table Light"/>
    <w:basedOn w:val="TableNormal"/>
    <w:uiPriority w:val="40"/>
    <w:rsid w:val="00EA195C"/>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extChar">
    <w:name w:val="Text Char"/>
    <w:basedOn w:val="DefaultParagraphFont"/>
    <w:link w:val="Text"/>
    <w:rsid w:val="009510CA"/>
    <w:rPr>
      <w:color w:val="4F616F"/>
      <w:sz w:val="24"/>
    </w:rPr>
  </w:style>
  <w:style w:type="paragraph" w:customStyle="1" w:styleId="Numbering">
    <w:name w:val="Numbering"/>
    <w:basedOn w:val="Text"/>
    <w:link w:val="NumberingChar"/>
    <w:qFormat/>
    <w:rsid w:val="0097558E"/>
    <w:pPr>
      <w:spacing w:before="120" w:after="120"/>
      <w:ind w:left="1004" w:hanging="360"/>
    </w:pPr>
  </w:style>
  <w:style w:type="character" w:customStyle="1" w:styleId="NumberingChar">
    <w:name w:val="Numbering Char"/>
    <w:basedOn w:val="TextChar"/>
    <w:link w:val="Numbering"/>
    <w:rsid w:val="0097558E"/>
    <w:rPr>
      <w:color w:val="4F616F"/>
      <w:sz w:val="24"/>
    </w:rPr>
  </w:style>
  <w:style w:type="character" w:styleId="CommentReference">
    <w:name w:val="annotation reference"/>
    <w:basedOn w:val="DefaultParagraphFont"/>
    <w:uiPriority w:val="99"/>
    <w:unhideWhenUsed/>
    <w:rsid w:val="00BC3C6B"/>
    <w:rPr>
      <w:sz w:val="16"/>
      <w:szCs w:val="16"/>
    </w:rPr>
  </w:style>
  <w:style w:type="paragraph" w:styleId="CommentText">
    <w:name w:val="annotation text"/>
    <w:basedOn w:val="Normal"/>
    <w:link w:val="CommentTextChar"/>
    <w:uiPriority w:val="99"/>
    <w:unhideWhenUsed/>
    <w:rsid w:val="00BC3C6B"/>
    <w:pPr>
      <w:spacing w:line="240" w:lineRule="auto"/>
    </w:pPr>
    <w:rPr>
      <w:sz w:val="20"/>
      <w:szCs w:val="20"/>
    </w:rPr>
  </w:style>
  <w:style w:type="character" w:customStyle="1" w:styleId="CommentTextChar">
    <w:name w:val="Comment Text Char"/>
    <w:basedOn w:val="DefaultParagraphFont"/>
    <w:link w:val="CommentText"/>
    <w:uiPriority w:val="99"/>
    <w:rsid w:val="00BC3C6B"/>
    <w:rPr>
      <w:sz w:val="20"/>
      <w:szCs w:val="20"/>
    </w:rPr>
  </w:style>
  <w:style w:type="paragraph" w:styleId="CommentSubject">
    <w:name w:val="annotation subject"/>
    <w:basedOn w:val="CommentText"/>
    <w:next w:val="CommentText"/>
    <w:link w:val="CommentSubjectChar"/>
    <w:uiPriority w:val="99"/>
    <w:semiHidden/>
    <w:unhideWhenUsed/>
    <w:rsid w:val="00BC3C6B"/>
    <w:rPr>
      <w:b/>
      <w:bCs/>
    </w:rPr>
  </w:style>
  <w:style w:type="character" w:customStyle="1" w:styleId="CommentSubjectChar">
    <w:name w:val="Comment Subject Char"/>
    <w:basedOn w:val="CommentTextChar"/>
    <w:link w:val="CommentSubject"/>
    <w:uiPriority w:val="99"/>
    <w:semiHidden/>
    <w:rsid w:val="00BC3C6B"/>
    <w:rPr>
      <w:b/>
      <w:bCs/>
      <w:sz w:val="20"/>
      <w:szCs w:val="20"/>
    </w:rPr>
  </w:style>
  <w:style w:type="character" w:styleId="UnresolvedMention">
    <w:name w:val="Unresolved Mention"/>
    <w:basedOn w:val="DefaultParagraphFont"/>
    <w:uiPriority w:val="99"/>
    <w:semiHidden/>
    <w:unhideWhenUsed/>
    <w:rsid w:val="004F1089"/>
    <w:rPr>
      <w:color w:val="605E5C"/>
      <w:shd w:val="clear" w:color="auto" w:fill="E1DFDD"/>
    </w:rPr>
  </w:style>
  <w:style w:type="character" w:styleId="FollowedHyperlink">
    <w:name w:val="FollowedHyperlink"/>
    <w:basedOn w:val="DefaultParagraphFont"/>
    <w:uiPriority w:val="99"/>
    <w:semiHidden/>
    <w:unhideWhenUsed/>
    <w:rsid w:val="00235E5E"/>
    <w:rPr>
      <w:color w:val="800080" w:themeColor="followedHyperlink"/>
      <w:u w:val="single"/>
    </w:rPr>
  </w:style>
  <w:style w:type="character" w:customStyle="1" w:styleId="Heading7Char">
    <w:name w:val="Heading 7 Char"/>
    <w:basedOn w:val="DefaultParagraphFont"/>
    <w:link w:val="Heading7"/>
    <w:uiPriority w:val="9"/>
    <w:semiHidden/>
    <w:rsid w:val="00FB1738"/>
    <w:rPr>
      <w:rFonts w:asciiTheme="majorHAnsi" w:eastAsiaTheme="majorEastAsia" w:hAnsiTheme="majorHAnsi" w:cstheme="majorBidi"/>
      <w:i/>
      <w:iCs/>
      <w:color w:val="7A3001" w:themeColor="accent1" w:themeShade="7F"/>
    </w:rPr>
  </w:style>
  <w:style w:type="character" w:customStyle="1" w:styleId="ListParagraphChar">
    <w:name w:val="List Paragraph Char"/>
    <w:aliases w:val="Questions Char"/>
    <w:link w:val="ListParagraph"/>
    <w:uiPriority w:val="34"/>
    <w:locked/>
    <w:rsid w:val="00FB1738"/>
  </w:style>
  <w:style w:type="paragraph" w:customStyle="1" w:styleId="Level1">
    <w:name w:val="Level1"/>
    <w:basedOn w:val="Heading1"/>
    <w:next w:val="NormalIndent"/>
    <w:rsid w:val="00FB1738"/>
    <w:pPr>
      <w:keepNext w:val="0"/>
      <w:keepLines w:val="0"/>
      <w:numPr>
        <w:numId w:val="8"/>
      </w:numPr>
      <w:spacing w:before="120" w:after="0" w:line="360" w:lineRule="auto"/>
    </w:pPr>
    <w:rPr>
      <w:rFonts w:ascii="Arial" w:eastAsia="Times New Roman" w:hAnsi="Arial" w:cs="Times New Roman"/>
      <w:bCs w:val="0"/>
      <w:caps w:val="0"/>
      <w:color w:val="auto"/>
      <w:kern w:val="28"/>
      <w:sz w:val="22"/>
      <w:szCs w:val="20"/>
      <w:lang w:eastAsia="en-GB"/>
    </w:rPr>
  </w:style>
  <w:style w:type="paragraph" w:customStyle="1" w:styleId="Level2">
    <w:name w:val="Level2"/>
    <w:basedOn w:val="Heading2"/>
    <w:rsid w:val="00FB1738"/>
    <w:pPr>
      <w:keepNext w:val="0"/>
      <w:keepLines w:val="0"/>
      <w:numPr>
        <w:ilvl w:val="1"/>
        <w:numId w:val="8"/>
      </w:numPr>
      <w:tabs>
        <w:tab w:val="clear" w:pos="680"/>
        <w:tab w:val="num" w:pos="822"/>
      </w:tabs>
      <w:spacing w:before="120" w:line="360" w:lineRule="auto"/>
      <w:ind w:left="822"/>
      <w:jc w:val="both"/>
    </w:pPr>
    <w:rPr>
      <w:rFonts w:ascii="Arial" w:eastAsia="Times New Roman" w:hAnsi="Arial" w:cs="Times New Roman"/>
      <w:bCs w:val="0"/>
      <w:caps w:val="0"/>
      <w:color w:val="auto"/>
      <w:sz w:val="22"/>
      <w:szCs w:val="20"/>
      <w:lang w:eastAsia="en-GB"/>
    </w:rPr>
  </w:style>
  <w:style w:type="paragraph" w:customStyle="1" w:styleId="Level3">
    <w:name w:val="Level3"/>
    <w:basedOn w:val="Heading3"/>
    <w:rsid w:val="00FB1738"/>
    <w:pPr>
      <w:numPr>
        <w:ilvl w:val="2"/>
        <w:numId w:val="8"/>
      </w:numPr>
      <w:spacing w:before="120" w:line="360" w:lineRule="auto"/>
      <w:jc w:val="both"/>
    </w:pPr>
    <w:rPr>
      <w:rFonts w:ascii="Arial" w:eastAsia="Times New Roman" w:hAnsi="Arial" w:cs="Times New Roman"/>
      <w:b w:val="0"/>
      <w:caps w:val="0"/>
      <w:color w:val="auto"/>
      <w:sz w:val="22"/>
      <w:szCs w:val="20"/>
      <w:lang w:eastAsia="en-GB"/>
    </w:rPr>
  </w:style>
  <w:style w:type="paragraph" w:customStyle="1" w:styleId="Level4">
    <w:name w:val="Level4"/>
    <w:basedOn w:val="Heading4"/>
    <w:rsid w:val="00FB1738"/>
    <w:pPr>
      <w:keepNext w:val="0"/>
      <w:keepLines w:val="0"/>
      <w:numPr>
        <w:ilvl w:val="3"/>
        <w:numId w:val="8"/>
      </w:numPr>
      <w:tabs>
        <w:tab w:val="clear" w:pos="2376"/>
      </w:tabs>
      <w:spacing w:before="120" w:line="360" w:lineRule="auto"/>
      <w:ind w:left="3164" w:hanging="360"/>
      <w:jc w:val="both"/>
    </w:pPr>
    <w:rPr>
      <w:rFonts w:ascii="Arial" w:eastAsia="Times New Roman" w:hAnsi="Arial" w:cs="Times New Roman"/>
      <w:i w:val="0"/>
      <w:iCs w:val="0"/>
      <w:color w:val="auto"/>
      <w:szCs w:val="24"/>
      <w:lang w:eastAsia="en-GB"/>
    </w:rPr>
  </w:style>
  <w:style w:type="paragraph" w:customStyle="1" w:styleId="Level5">
    <w:name w:val="Level5"/>
    <w:basedOn w:val="Heading5"/>
    <w:rsid w:val="00FB1738"/>
    <w:pPr>
      <w:keepNext w:val="0"/>
      <w:keepLines w:val="0"/>
      <w:numPr>
        <w:ilvl w:val="4"/>
        <w:numId w:val="8"/>
      </w:numPr>
      <w:tabs>
        <w:tab w:val="clear" w:pos="2376"/>
      </w:tabs>
      <w:spacing w:before="120" w:line="360" w:lineRule="auto"/>
      <w:ind w:left="3884" w:hanging="360"/>
      <w:jc w:val="both"/>
    </w:pPr>
    <w:rPr>
      <w:rFonts w:ascii="Arial" w:eastAsia="Times New Roman" w:hAnsi="Arial" w:cs="Times New Roman"/>
      <w:color w:val="auto"/>
      <w:szCs w:val="20"/>
      <w:lang w:eastAsia="en-GB"/>
    </w:rPr>
  </w:style>
  <w:style w:type="paragraph" w:customStyle="1" w:styleId="Level6">
    <w:name w:val="Level6"/>
    <w:basedOn w:val="Heading6"/>
    <w:rsid w:val="00FB1738"/>
    <w:pPr>
      <w:keepNext w:val="0"/>
      <w:keepLines w:val="0"/>
      <w:numPr>
        <w:ilvl w:val="5"/>
        <w:numId w:val="8"/>
      </w:numPr>
      <w:tabs>
        <w:tab w:val="clear" w:pos="2376"/>
      </w:tabs>
      <w:spacing w:before="120" w:line="360" w:lineRule="auto"/>
      <w:ind w:left="4604" w:hanging="180"/>
    </w:pPr>
    <w:rPr>
      <w:rFonts w:ascii="Arial" w:eastAsia="Times New Roman" w:hAnsi="Arial" w:cs="Times New Roman"/>
      <w:color w:val="auto"/>
      <w:szCs w:val="20"/>
      <w:lang w:eastAsia="en-GB"/>
    </w:rPr>
  </w:style>
  <w:style w:type="paragraph" w:styleId="NormalIndent">
    <w:name w:val="Normal Indent"/>
    <w:basedOn w:val="Normal"/>
    <w:uiPriority w:val="99"/>
    <w:semiHidden/>
    <w:unhideWhenUsed/>
    <w:rsid w:val="00FB1738"/>
    <w:pPr>
      <w:ind w:left="720"/>
    </w:pPr>
  </w:style>
  <w:style w:type="character" w:customStyle="1" w:styleId="Heading4Char">
    <w:name w:val="Heading 4 Char"/>
    <w:basedOn w:val="DefaultParagraphFont"/>
    <w:link w:val="Heading4"/>
    <w:uiPriority w:val="9"/>
    <w:semiHidden/>
    <w:rsid w:val="00FB1738"/>
    <w:rPr>
      <w:rFonts w:asciiTheme="majorHAnsi" w:eastAsiaTheme="majorEastAsia" w:hAnsiTheme="majorHAnsi" w:cstheme="majorBidi"/>
      <w:i/>
      <w:iCs/>
      <w:color w:val="B84901" w:themeColor="accent1" w:themeShade="BF"/>
    </w:rPr>
  </w:style>
  <w:style w:type="character" w:customStyle="1" w:styleId="Heading5Char">
    <w:name w:val="Heading 5 Char"/>
    <w:basedOn w:val="DefaultParagraphFont"/>
    <w:link w:val="Heading5"/>
    <w:uiPriority w:val="9"/>
    <w:semiHidden/>
    <w:rsid w:val="00FB1738"/>
    <w:rPr>
      <w:rFonts w:asciiTheme="majorHAnsi" w:eastAsiaTheme="majorEastAsia" w:hAnsiTheme="majorHAnsi" w:cstheme="majorBidi"/>
      <w:color w:val="B84901" w:themeColor="accent1" w:themeShade="BF"/>
    </w:rPr>
  </w:style>
  <w:style w:type="character" w:customStyle="1" w:styleId="Heading6Char">
    <w:name w:val="Heading 6 Char"/>
    <w:basedOn w:val="DefaultParagraphFont"/>
    <w:link w:val="Heading6"/>
    <w:uiPriority w:val="9"/>
    <w:semiHidden/>
    <w:rsid w:val="00FB1738"/>
    <w:rPr>
      <w:rFonts w:asciiTheme="majorHAnsi" w:eastAsiaTheme="majorEastAsia" w:hAnsiTheme="majorHAnsi" w:cstheme="majorBidi"/>
      <w:color w:val="7A3001" w:themeColor="accent1" w:themeShade="7F"/>
    </w:rPr>
  </w:style>
  <w:style w:type="paragraph" w:styleId="Revision">
    <w:name w:val="Revision"/>
    <w:hidden/>
    <w:uiPriority w:val="99"/>
    <w:semiHidden/>
    <w:rsid w:val="00480A5E"/>
    <w:pPr>
      <w:spacing w:line="240" w:lineRule="auto"/>
      <w:ind w:left="0" w:firstLine="0"/>
    </w:pPr>
  </w:style>
  <w:style w:type="table" w:styleId="ListTable3">
    <w:name w:val="List Table 3"/>
    <w:basedOn w:val="TableNormal"/>
    <w:uiPriority w:val="48"/>
    <w:rsid w:val="00ED286D"/>
    <w:pPr>
      <w:spacing w:line="240" w:lineRule="auto"/>
    </w:pPr>
    <w:tblPr>
      <w:tblStyleRowBandSize w:val="1"/>
      <w:tblStyleColBandSize w:val="1"/>
      <w:tblBorders>
        <w:top w:val="single" w:sz="4" w:space="0" w:color="4F616F" w:themeColor="text1"/>
        <w:left w:val="single" w:sz="4" w:space="0" w:color="4F616F" w:themeColor="text1"/>
        <w:bottom w:val="single" w:sz="4" w:space="0" w:color="4F616F" w:themeColor="text1"/>
        <w:right w:val="single" w:sz="4" w:space="0" w:color="4F616F" w:themeColor="text1"/>
      </w:tblBorders>
    </w:tblPr>
    <w:tblStylePr w:type="firstRow">
      <w:rPr>
        <w:b/>
        <w:bCs/>
        <w:color w:val="FFFFFF" w:themeColor="background1"/>
      </w:rPr>
      <w:tblPr/>
      <w:tcPr>
        <w:shd w:val="clear" w:color="auto" w:fill="4F616F" w:themeFill="text1"/>
      </w:tcPr>
    </w:tblStylePr>
    <w:tblStylePr w:type="lastRow">
      <w:rPr>
        <w:b/>
        <w:bCs/>
      </w:rPr>
      <w:tblPr/>
      <w:tcPr>
        <w:tcBorders>
          <w:top w:val="double" w:sz="4" w:space="0" w:color="4F616F"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616F" w:themeColor="text1"/>
          <w:right w:val="single" w:sz="4" w:space="0" w:color="4F616F" w:themeColor="text1"/>
        </w:tcBorders>
      </w:tcPr>
    </w:tblStylePr>
    <w:tblStylePr w:type="band1Horz">
      <w:tblPr/>
      <w:tcPr>
        <w:tcBorders>
          <w:top w:val="single" w:sz="4" w:space="0" w:color="4F616F" w:themeColor="text1"/>
          <w:bottom w:val="single" w:sz="4" w:space="0" w:color="4F616F"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616F" w:themeColor="text1"/>
          <w:left w:val="nil"/>
        </w:tcBorders>
      </w:tcPr>
    </w:tblStylePr>
    <w:tblStylePr w:type="swCell">
      <w:tblPr/>
      <w:tcPr>
        <w:tcBorders>
          <w:top w:val="double" w:sz="4" w:space="0" w:color="4F616F" w:themeColor="tex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8402800">
      <w:bodyDiv w:val="1"/>
      <w:marLeft w:val="0"/>
      <w:marRight w:val="0"/>
      <w:marTop w:val="0"/>
      <w:marBottom w:val="0"/>
      <w:divBdr>
        <w:top w:val="none" w:sz="0" w:space="0" w:color="auto"/>
        <w:left w:val="none" w:sz="0" w:space="0" w:color="auto"/>
        <w:bottom w:val="none" w:sz="0" w:space="0" w:color="auto"/>
        <w:right w:val="none" w:sz="0" w:space="0" w:color="auto"/>
      </w:divBdr>
    </w:div>
    <w:div w:id="1422411457">
      <w:bodyDiv w:val="1"/>
      <w:marLeft w:val="0"/>
      <w:marRight w:val="0"/>
      <w:marTop w:val="0"/>
      <w:marBottom w:val="0"/>
      <w:divBdr>
        <w:top w:val="none" w:sz="0" w:space="0" w:color="auto"/>
        <w:left w:val="none" w:sz="0" w:space="0" w:color="auto"/>
        <w:bottom w:val="none" w:sz="0" w:space="0" w:color="auto"/>
        <w:right w:val="none" w:sz="0" w:space="0" w:color="auto"/>
      </w:divBdr>
    </w:div>
    <w:div w:id="1812163315">
      <w:bodyDiv w:val="1"/>
      <w:marLeft w:val="0"/>
      <w:marRight w:val="0"/>
      <w:marTop w:val="0"/>
      <w:marBottom w:val="0"/>
      <w:divBdr>
        <w:top w:val="none" w:sz="0" w:space="0" w:color="auto"/>
        <w:left w:val="none" w:sz="0" w:space="0" w:color="auto"/>
        <w:bottom w:val="none" w:sz="0" w:space="0" w:color="auto"/>
        <w:right w:val="none" w:sz="0" w:space="0" w:color="auto"/>
      </w:divBdr>
    </w:div>
    <w:div w:id="1924989284">
      <w:bodyDiv w:val="1"/>
      <w:marLeft w:val="0"/>
      <w:marRight w:val="0"/>
      <w:marTop w:val="0"/>
      <w:marBottom w:val="0"/>
      <w:divBdr>
        <w:top w:val="none" w:sz="0" w:space="0" w:color="auto"/>
        <w:left w:val="none" w:sz="0" w:space="0" w:color="auto"/>
        <w:bottom w:val="none" w:sz="0" w:space="0" w:color="auto"/>
        <w:right w:val="none" w:sz="0" w:space="0" w:color="auto"/>
      </w:divBdr>
    </w:div>
    <w:div w:id="2043242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urldefense.com/v3/__https:/www.valueinhealthjournal.com/article/S1098-3015(10)60310-5/pdf?_returnURL=https*3A*2F*2Flinkinghub.elsevier.com*2Fretrieve*2Fpii*2FS1098301510603105*3Fshowall*3Dtrue__;JSUlJSUlJSU!!Eu8ikxSnpXkBCg!dwHXgDtis2O72BChG17N873FxTH6ploKa8qEip0L_EO-MqBQQwXvrLrO7_vGyswdwndSyLOST3ScPl0m4hSyEoWtXEYQ3vN_UCC0WlL_Wg$" TargetMode="External"/><Relationship Id="rId26" Type="http://schemas.openxmlformats.org/officeDocument/2006/relationships/hyperlink" Target="http://www.prisma-statement.org/documents/PRISMA_2020_checklist.docx" TargetMode="External"/><Relationship Id="rId3" Type="http://schemas.openxmlformats.org/officeDocument/2006/relationships/customXml" Target="../customXml/item3.xml"/><Relationship Id="rId21" Type="http://schemas.openxmlformats.org/officeDocument/2006/relationships/hyperlink" Target="https://www.amcp.org/sites/default/files/2019-03/AMCP-Format-V4.pdf"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urldefense.com/v3/__https:/www.valueinhealthjournal.com/action/showPdf?pii=S1098-3015*2811*2901328-3__;JSU!!Eu8ikxSnpXkBCg!dwHXgDtis2O72BChG17N873FxTH6ploKa8qEip0L_EO-MqBQQwXvrLrO7_vGyswdwndSyLOST3ScPl0m4hSyEoWtXEYQ3vN_UCDacUKRpA$" TargetMode="External"/><Relationship Id="rId25" Type="http://schemas.openxmlformats.org/officeDocument/2006/relationships/hyperlink" Target="https://research-information.bris.ac.uk/ws/portalfiles/portal/94868463/Population_adjustment_TSD_FINAL.pdf" TargetMode="External"/><Relationship Id="rId2" Type="http://schemas.openxmlformats.org/officeDocument/2006/relationships/customXml" Target="../customXml/item2.xml"/><Relationship Id="rId16" Type="http://schemas.openxmlformats.org/officeDocument/2006/relationships/hyperlink" Target="https://urldefense.com/v3/__https:/www.valueinhealthjournal.com/action/showPdf?pii=S1098-3015*2811*2901404-5__;JSU!!Eu8ikxSnpXkBCg!dwHXgDtis2O72BChG17N873FxTH6ploKa8qEip0L_EO-MqBQQwXvrLrO7_vGyswdwndSyLOST3ScPl0m4hSyEoWtXEYQ3vN_UCC_sgC7rQ$" TargetMode="External"/><Relationship Id="rId20" Type="http://schemas.openxmlformats.org/officeDocument/2006/relationships/hyperlink" Target="https://www.eunethta.eu/wp-content/uploads/2013/01/Direct-and-indirect-comparisons.pdf"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www.iqwig.de/methoden/general-methods_version-6-0.pdf" TargetMode="External"/><Relationship Id="rId5" Type="http://schemas.openxmlformats.org/officeDocument/2006/relationships/numbering" Target="numbering.xml"/><Relationship Id="rId15" Type="http://schemas.openxmlformats.org/officeDocument/2006/relationships/image" Target="media/image5.svg"/><Relationship Id="rId23" Type="http://schemas.openxmlformats.org/officeDocument/2006/relationships/hyperlink" Target="https://www.has-sante.fr/upload/docs/application/pdf/2020-11/methodological_guidance_2020_-choices_in_methods_for_economic_evaluation.pdf"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urldefense.com/v3/__https:/www.eunethta.eu/wp-content/uploads/2018/03/Direct_comparators_comparisons.pdf__;!!Eu8ikxSnpXkBCg!dwHXgDtis2O72BChG17N873FxTH6ploKa8qEip0L_EO-MqBQQwXvrLrO7_vGyswdwndSyLOST3ScPl0m4hSyEoWtXEYQ3vN_UCBcBF4c4Q$"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pbac.pbs.gov.au/content/information/files/pbac-guidelines-version-5.pdf" TargetMode="External"/><Relationship Id="rId27" Type="http://schemas.openxmlformats.org/officeDocument/2006/relationships/hyperlink" Target="https://www.ispor.org/docs/default-source/resources/outcomes-research-guidelines-index/relevanceofnetworkmeta-analysisforhcdecisions4.pdf?sfvrsn=fc72e927_0" TargetMode="Externa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arket Access colors">
      <a:dk1>
        <a:srgbClr val="4F616F"/>
      </a:dk1>
      <a:lt1>
        <a:sysClr val="window" lastClr="FFFFFF"/>
      </a:lt1>
      <a:dk2>
        <a:srgbClr val="4F616F"/>
      </a:dk2>
      <a:lt2>
        <a:srgbClr val="EEECE1"/>
      </a:lt2>
      <a:accent1>
        <a:srgbClr val="F66202"/>
      </a:accent1>
      <a:accent2>
        <a:srgbClr val="E6E6E6"/>
      </a:accent2>
      <a:accent3>
        <a:srgbClr val="0CB5DC"/>
      </a:accent3>
      <a:accent4>
        <a:srgbClr val="37D485"/>
      </a:accent4>
      <a:accent5>
        <a:srgbClr val="FFDC00"/>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c3c43cf-186b-4613-84b4-a4ff23217b56" xsi:nil="true"/>
    <lcf76f155ced4ddcb4097134ff3c332f xmlns="34ef6fd2-5125-4c23-b935-9d16404da0a5">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DAB46CB42E974B8B343136A9C5AD12" ma:contentTypeVersion="15" ma:contentTypeDescription="Create a new document." ma:contentTypeScope="" ma:versionID="a59d3508fa9acfe42690a87f58ef9605">
  <xsd:schema xmlns:xsd="http://www.w3.org/2001/XMLSchema" xmlns:xs="http://www.w3.org/2001/XMLSchema" xmlns:p="http://schemas.microsoft.com/office/2006/metadata/properties" xmlns:ns2="34ef6fd2-5125-4c23-b935-9d16404da0a5" xmlns:ns3="8c3c43cf-186b-4613-84b4-a4ff23217b56" targetNamespace="http://schemas.microsoft.com/office/2006/metadata/properties" ma:root="true" ma:fieldsID="347d666404103c4b13019bb4b2207098" ns2:_="" ns3:_="">
    <xsd:import namespace="34ef6fd2-5125-4c23-b935-9d16404da0a5"/>
    <xsd:import namespace="8c3c43cf-186b-4613-84b4-a4ff23217b5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ef6fd2-5125-4c23-b935-9d16404da0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9cbd03e-66a2-4c18-a228-0d90db848384"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3c43cf-186b-4613-84b4-a4ff23217b5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12e874-be26-499a-b36a-3e9c3c72934e}" ma:internalName="TaxCatchAll" ma:showField="CatchAllData" ma:web="8c3c43cf-186b-4613-84b4-a4ff23217b5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9BAFA0-D343-4AEF-9357-2FC35541C203}">
  <ds:schemaRefs>
    <ds:schemaRef ds:uri="http://schemas.microsoft.com/office/2006/metadata/properties"/>
    <ds:schemaRef ds:uri="http://schemas.microsoft.com/office/infopath/2007/PartnerControls"/>
    <ds:schemaRef ds:uri="61ac1716-3a46-4d4c-8b58-9a40d4d3a1b7"/>
    <ds:schemaRef ds:uri="348ff71c-3a18-4a59-8e03-cbb2567108ee"/>
  </ds:schemaRefs>
</ds:datastoreItem>
</file>

<file path=customXml/itemProps2.xml><?xml version="1.0" encoding="utf-8"?>
<ds:datastoreItem xmlns:ds="http://schemas.openxmlformats.org/officeDocument/2006/customXml" ds:itemID="{3360737D-0BFB-4F05-9638-01006AA16F9F}">
  <ds:schemaRefs>
    <ds:schemaRef ds:uri="http://schemas.openxmlformats.org/officeDocument/2006/bibliography"/>
  </ds:schemaRefs>
</ds:datastoreItem>
</file>

<file path=customXml/itemProps3.xml><?xml version="1.0" encoding="utf-8"?>
<ds:datastoreItem xmlns:ds="http://schemas.openxmlformats.org/officeDocument/2006/customXml" ds:itemID="{753520A5-85DB-49A0-9879-154D97139272}"/>
</file>

<file path=customXml/itemProps4.xml><?xml version="1.0" encoding="utf-8"?>
<ds:datastoreItem xmlns:ds="http://schemas.openxmlformats.org/officeDocument/2006/customXml" ds:itemID="{329EA963-93EA-4DB5-9CF0-F37AC53D76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5347</Words>
  <Characters>30479</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35755</CharactersWithSpaces>
  <SharedDoc>false</SharedDoc>
  <HLinks>
    <vt:vector size="144" baseType="variant">
      <vt:variant>
        <vt:i4>1638455</vt:i4>
      </vt:variant>
      <vt:variant>
        <vt:i4>99</vt:i4>
      </vt:variant>
      <vt:variant>
        <vt:i4>0</vt:i4>
      </vt:variant>
      <vt:variant>
        <vt:i4>5</vt:i4>
      </vt:variant>
      <vt:variant>
        <vt:lpwstr>https://www.ispor.org/docs/default-source/resources/outcomes-research-guidelines-index/relevanceofnetworkmeta-analysisforhcdecisions4.pdf?sfvrsn=fc72e927_0</vt:lpwstr>
      </vt:variant>
      <vt:variant>
        <vt:lpwstr/>
      </vt:variant>
      <vt:variant>
        <vt:i4>3407989</vt:i4>
      </vt:variant>
      <vt:variant>
        <vt:i4>96</vt:i4>
      </vt:variant>
      <vt:variant>
        <vt:i4>0</vt:i4>
      </vt:variant>
      <vt:variant>
        <vt:i4>5</vt:i4>
      </vt:variant>
      <vt:variant>
        <vt:lpwstr>http://www.prisma-statement.org/documents/PRISMA_2020_checklist.docx</vt:lpwstr>
      </vt:variant>
      <vt:variant>
        <vt:lpwstr/>
      </vt:variant>
      <vt:variant>
        <vt:i4>1179775</vt:i4>
      </vt:variant>
      <vt:variant>
        <vt:i4>93</vt:i4>
      </vt:variant>
      <vt:variant>
        <vt:i4>0</vt:i4>
      </vt:variant>
      <vt:variant>
        <vt:i4>5</vt:i4>
      </vt:variant>
      <vt:variant>
        <vt:lpwstr>https://research-information.bris.ac.uk/ws/portalfiles/portal/94868463/Population_adjustment_TSD_FINAL.pdf</vt:lpwstr>
      </vt:variant>
      <vt:variant>
        <vt:lpwstr/>
      </vt:variant>
      <vt:variant>
        <vt:i4>7208978</vt:i4>
      </vt:variant>
      <vt:variant>
        <vt:i4>90</vt:i4>
      </vt:variant>
      <vt:variant>
        <vt:i4>0</vt:i4>
      </vt:variant>
      <vt:variant>
        <vt:i4>5</vt:i4>
      </vt:variant>
      <vt:variant>
        <vt:lpwstr>https://www.iqwig.de/methoden/general-methods_version-6-0.pdf</vt:lpwstr>
      </vt:variant>
      <vt:variant>
        <vt:lpwstr/>
      </vt:variant>
      <vt:variant>
        <vt:i4>7929903</vt:i4>
      </vt:variant>
      <vt:variant>
        <vt:i4>87</vt:i4>
      </vt:variant>
      <vt:variant>
        <vt:i4>0</vt:i4>
      </vt:variant>
      <vt:variant>
        <vt:i4>5</vt:i4>
      </vt:variant>
      <vt:variant>
        <vt:lpwstr>https://www.has-sante.fr/upload/docs/application/pdf/2020-11/methodological_guidance_2020_-choices_in_methods_for_economic_evaluation.pdf</vt:lpwstr>
      </vt:variant>
      <vt:variant>
        <vt:lpwstr/>
      </vt:variant>
      <vt:variant>
        <vt:i4>3670115</vt:i4>
      </vt:variant>
      <vt:variant>
        <vt:i4>81</vt:i4>
      </vt:variant>
      <vt:variant>
        <vt:i4>0</vt:i4>
      </vt:variant>
      <vt:variant>
        <vt:i4>5</vt:i4>
      </vt:variant>
      <vt:variant>
        <vt:lpwstr>https://pbac.pbs.gov.au/content/information/files/pbac-guidelines-version-5.pdf</vt:lpwstr>
      </vt:variant>
      <vt:variant>
        <vt:lpwstr/>
      </vt:variant>
      <vt:variant>
        <vt:i4>2818145</vt:i4>
      </vt:variant>
      <vt:variant>
        <vt:i4>78</vt:i4>
      </vt:variant>
      <vt:variant>
        <vt:i4>0</vt:i4>
      </vt:variant>
      <vt:variant>
        <vt:i4>5</vt:i4>
      </vt:variant>
      <vt:variant>
        <vt:lpwstr>https://www.amcp.org/sites/default/files/2019-03/AMCP-Format-V4.pdf</vt:lpwstr>
      </vt:variant>
      <vt:variant>
        <vt:lpwstr/>
      </vt:variant>
      <vt:variant>
        <vt:i4>6291502</vt:i4>
      </vt:variant>
      <vt:variant>
        <vt:i4>75</vt:i4>
      </vt:variant>
      <vt:variant>
        <vt:i4>0</vt:i4>
      </vt:variant>
      <vt:variant>
        <vt:i4>5</vt:i4>
      </vt:variant>
      <vt:variant>
        <vt:lpwstr>https://www.eunethta.eu/wp-content/uploads/2013/01/Direct-and-indirect-comparisons.pdf</vt:lpwstr>
      </vt:variant>
      <vt:variant>
        <vt:lpwstr/>
      </vt:variant>
      <vt:variant>
        <vt:i4>3735556</vt:i4>
      </vt:variant>
      <vt:variant>
        <vt:i4>72</vt:i4>
      </vt:variant>
      <vt:variant>
        <vt:i4>0</vt:i4>
      </vt:variant>
      <vt:variant>
        <vt:i4>5</vt:i4>
      </vt:variant>
      <vt:variant>
        <vt:lpwstr>https://urldefense.com/v3/__https:/www.eunethta.eu/wp-content/uploads/2018/03/Direct_comparators_comparisons.pdf__;!!Eu8ikxSnpXkBCg!dwHXgDtis2O72BChG17N873FxTH6ploKa8qEip0L_EO-MqBQQwXvrLrO7_vGyswdwndSyLOST3ScPl0m4hSyEoWtXEYQ3vN_UCBcBF4c4Q$</vt:lpwstr>
      </vt:variant>
      <vt:variant>
        <vt:lpwstr/>
      </vt:variant>
      <vt:variant>
        <vt:i4>3604572</vt:i4>
      </vt:variant>
      <vt:variant>
        <vt:i4>69</vt:i4>
      </vt:variant>
      <vt:variant>
        <vt:i4>0</vt:i4>
      </vt:variant>
      <vt:variant>
        <vt:i4>5</vt:i4>
      </vt:variant>
      <vt:variant>
        <vt:lpwstr>https://urldefense.com/v3/__https:/www.valueinhealthjournal.com/article/S1098-3015(10)60310-5/pdf?_returnURL=https*3A*2F*2Flinkinghub.elsevier.com*2Fretrieve*2Fpii*2FS1098301510603105*3Fshowall*3Dtrue__;JSUlJSUlJSU!!Eu8ikxSnpXkBCg!dwHXgDtis2O72BChG17N873FxTH6ploKa8qEip0L_EO-MqBQQwXvrLrO7_vGyswdwndSyLOST3ScPl0m4hSyEoWtXEYQ3vN_UCC0WlL_Wg$</vt:lpwstr>
      </vt:variant>
      <vt:variant>
        <vt:lpwstr/>
      </vt:variant>
      <vt:variant>
        <vt:i4>983089</vt:i4>
      </vt:variant>
      <vt:variant>
        <vt:i4>66</vt:i4>
      </vt:variant>
      <vt:variant>
        <vt:i4>0</vt:i4>
      </vt:variant>
      <vt:variant>
        <vt:i4>5</vt:i4>
      </vt:variant>
      <vt:variant>
        <vt:lpwstr>https://urldefense.com/v3/__https:/www.valueinhealthjournal.com/action/showPdf?pii=S1098-3015*2811*2901328-3__;JSU!!Eu8ikxSnpXkBCg!dwHXgDtis2O72BChG17N873FxTH6ploKa8qEip0L_EO-MqBQQwXvrLrO7_vGyswdwndSyLOST3ScPl0m4hSyEoWtXEYQ3vN_UCDacUKRpA$</vt:lpwstr>
      </vt:variant>
      <vt:variant>
        <vt:lpwstr/>
      </vt:variant>
      <vt:variant>
        <vt:i4>2031690</vt:i4>
      </vt:variant>
      <vt:variant>
        <vt:i4>63</vt:i4>
      </vt:variant>
      <vt:variant>
        <vt:i4>0</vt:i4>
      </vt:variant>
      <vt:variant>
        <vt:i4>5</vt:i4>
      </vt:variant>
      <vt:variant>
        <vt:lpwstr>https://urldefense.com/v3/__https:/www.valueinhealthjournal.com/action/showPdf?pii=S1098-3015*2811*2901404-5__;JSU!!Eu8ikxSnpXkBCg!dwHXgDtis2O72BChG17N873FxTH6ploKa8qEip0L_EO-MqBQQwXvrLrO7_vGyswdwndSyLOST3ScPl0m4hSyEoWtXEYQ3vN_UCC_sgC7rQ$</vt:lpwstr>
      </vt:variant>
      <vt:variant>
        <vt:lpwstr/>
      </vt:variant>
      <vt:variant>
        <vt:i4>1900605</vt:i4>
      </vt:variant>
      <vt:variant>
        <vt:i4>56</vt:i4>
      </vt:variant>
      <vt:variant>
        <vt:i4>0</vt:i4>
      </vt:variant>
      <vt:variant>
        <vt:i4>5</vt:i4>
      </vt:variant>
      <vt:variant>
        <vt:lpwstr/>
      </vt:variant>
      <vt:variant>
        <vt:lpwstr>_Toc130985454</vt:lpwstr>
      </vt:variant>
      <vt:variant>
        <vt:i4>1900605</vt:i4>
      </vt:variant>
      <vt:variant>
        <vt:i4>50</vt:i4>
      </vt:variant>
      <vt:variant>
        <vt:i4>0</vt:i4>
      </vt:variant>
      <vt:variant>
        <vt:i4>5</vt:i4>
      </vt:variant>
      <vt:variant>
        <vt:lpwstr/>
      </vt:variant>
      <vt:variant>
        <vt:lpwstr>_Toc130985453</vt:lpwstr>
      </vt:variant>
      <vt:variant>
        <vt:i4>1900605</vt:i4>
      </vt:variant>
      <vt:variant>
        <vt:i4>44</vt:i4>
      </vt:variant>
      <vt:variant>
        <vt:i4>0</vt:i4>
      </vt:variant>
      <vt:variant>
        <vt:i4>5</vt:i4>
      </vt:variant>
      <vt:variant>
        <vt:lpwstr/>
      </vt:variant>
      <vt:variant>
        <vt:lpwstr>_Toc130985452</vt:lpwstr>
      </vt:variant>
      <vt:variant>
        <vt:i4>1900605</vt:i4>
      </vt:variant>
      <vt:variant>
        <vt:i4>38</vt:i4>
      </vt:variant>
      <vt:variant>
        <vt:i4>0</vt:i4>
      </vt:variant>
      <vt:variant>
        <vt:i4>5</vt:i4>
      </vt:variant>
      <vt:variant>
        <vt:lpwstr/>
      </vt:variant>
      <vt:variant>
        <vt:lpwstr>_Toc130985451</vt:lpwstr>
      </vt:variant>
      <vt:variant>
        <vt:i4>1900605</vt:i4>
      </vt:variant>
      <vt:variant>
        <vt:i4>32</vt:i4>
      </vt:variant>
      <vt:variant>
        <vt:i4>0</vt:i4>
      </vt:variant>
      <vt:variant>
        <vt:i4>5</vt:i4>
      </vt:variant>
      <vt:variant>
        <vt:lpwstr/>
      </vt:variant>
      <vt:variant>
        <vt:lpwstr>_Toc130985450</vt:lpwstr>
      </vt:variant>
      <vt:variant>
        <vt:i4>1835069</vt:i4>
      </vt:variant>
      <vt:variant>
        <vt:i4>26</vt:i4>
      </vt:variant>
      <vt:variant>
        <vt:i4>0</vt:i4>
      </vt:variant>
      <vt:variant>
        <vt:i4>5</vt:i4>
      </vt:variant>
      <vt:variant>
        <vt:lpwstr/>
      </vt:variant>
      <vt:variant>
        <vt:lpwstr>_Toc130985449</vt:lpwstr>
      </vt:variant>
      <vt:variant>
        <vt:i4>1835069</vt:i4>
      </vt:variant>
      <vt:variant>
        <vt:i4>20</vt:i4>
      </vt:variant>
      <vt:variant>
        <vt:i4>0</vt:i4>
      </vt:variant>
      <vt:variant>
        <vt:i4>5</vt:i4>
      </vt:variant>
      <vt:variant>
        <vt:lpwstr/>
      </vt:variant>
      <vt:variant>
        <vt:lpwstr>_Toc130985448</vt:lpwstr>
      </vt:variant>
      <vt:variant>
        <vt:i4>1835069</vt:i4>
      </vt:variant>
      <vt:variant>
        <vt:i4>14</vt:i4>
      </vt:variant>
      <vt:variant>
        <vt:i4>0</vt:i4>
      </vt:variant>
      <vt:variant>
        <vt:i4>5</vt:i4>
      </vt:variant>
      <vt:variant>
        <vt:lpwstr/>
      </vt:variant>
      <vt:variant>
        <vt:lpwstr>_Toc130985447</vt:lpwstr>
      </vt:variant>
      <vt:variant>
        <vt:i4>1835069</vt:i4>
      </vt:variant>
      <vt:variant>
        <vt:i4>8</vt:i4>
      </vt:variant>
      <vt:variant>
        <vt:i4>0</vt:i4>
      </vt:variant>
      <vt:variant>
        <vt:i4>5</vt:i4>
      </vt:variant>
      <vt:variant>
        <vt:lpwstr/>
      </vt:variant>
      <vt:variant>
        <vt:lpwstr>_Toc130985446</vt:lpwstr>
      </vt:variant>
      <vt:variant>
        <vt:i4>1835069</vt:i4>
      </vt:variant>
      <vt:variant>
        <vt:i4>2</vt:i4>
      </vt:variant>
      <vt:variant>
        <vt:i4>0</vt:i4>
      </vt:variant>
      <vt:variant>
        <vt:i4>5</vt:i4>
      </vt:variant>
      <vt:variant>
        <vt:lpwstr/>
      </vt:variant>
      <vt:variant>
        <vt:lpwstr>_Toc130985445</vt:lpwstr>
      </vt:variant>
      <vt:variant>
        <vt:i4>786553</vt:i4>
      </vt:variant>
      <vt:variant>
        <vt:i4>3</vt:i4>
      </vt:variant>
      <vt:variant>
        <vt:i4>0</vt:i4>
      </vt:variant>
      <vt:variant>
        <vt:i4>5</vt:i4>
      </vt:variant>
      <vt:variant>
        <vt:lpwstr>mailto:Norbek.Gharibian@pfizer.com</vt:lpwstr>
      </vt:variant>
      <vt:variant>
        <vt:lpwstr/>
      </vt:variant>
      <vt:variant>
        <vt:i4>2424897</vt:i4>
      </vt:variant>
      <vt:variant>
        <vt:i4>0</vt:i4>
      </vt:variant>
      <vt:variant>
        <vt:i4>0</vt:i4>
      </vt:variant>
      <vt:variant>
        <vt:i4>5</vt:i4>
      </vt:variant>
      <vt:variant>
        <vt:lpwstr>mailto:Vivek.Khurana@merckgroup.com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Narender Rawat</dc:creator>
  <cp:keywords/>
  <cp:lastModifiedBy>Katherine Quiroz-Figueroa</cp:lastModifiedBy>
  <cp:revision>2</cp:revision>
  <dcterms:created xsi:type="dcterms:W3CDTF">2024-02-29T16:54:00Z</dcterms:created>
  <dcterms:modified xsi:type="dcterms:W3CDTF">2024-02-29T16:54:00Z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0x010100FBDAB46CB42E974B8B343136A9C5AD12</vt:lpwstr>
  </property>
  <property fmtid="{D5CDD505-2E9C-101B-9397-08002B2CF9AE}" pid="3" name="MediaServiceImageTags">
    <vt:lpwstr/>
  </property>
  <property fmtid="{D5CDD505-2E9C-101B-9397-08002B2CF9AE}" pid="4" name="MSIP_Label_4791b42f-c435-42ca-9531-75a3f42aae3d_Enabled">
    <vt:lpwstr>true</vt:lpwstr>
  </property>
  <property fmtid="{D5CDD505-2E9C-101B-9397-08002B2CF9AE}" pid="5" name="MSIP_Label_4791b42f-c435-42ca-9531-75a3f42aae3d_SetDate">
    <vt:lpwstr>2023-03-09T18:15:56Z</vt:lpwstr>
  </property>
  <property fmtid="{D5CDD505-2E9C-101B-9397-08002B2CF9AE}" pid="6" name="MSIP_Label_4791b42f-c435-42ca-9531-75a3f42aae3d_Method">
    <vt:lpwstr>Privileged</vt:lpwstr>
  </property>
  <property fmtid="{D5CDD505-2E9C-101B-9397-08002B2CF9AE}" pid="7" name="MSIP_Label_4791b42f-c435-42ca-9531-75a3f42aae3d_Name">
    <vt:lpwstr>4791b42f-c435-42ca-9531-75a3f42aae3d</vt:lpwstr>
  </property>
  <property fmtid="{D5CDD505-2E9C-101B-9397-08002B2CF9AE}" pid="8" name="MSIP_Label_4791b42f-c435-42ca-9531-75a3f42aae3d_SiteId">
    <vt:lpwstr>7a916015-20ae-4ad1-9170-eefd915e9272</vt:lpwstr>
  </property>
  <property fmtid="{D5CDD505-2E9C-101B-9397-08002B2CF9AE}" pid="9" name="MSIP_Label_4791b42f-c435-42ca-9531-75a3f42aae3d_ActionId">
    <vt:lpwstr>53db44eb-3aa5-4914-a6b5-0ea5c7a04148</vt:lpwstr>
  </property>
  <property fmtid="{D5CDD505-2E9C-101B-9397-08002B2CF9AE}" pid="10" name="MSIP_Label_4791b42f-c435-42ca-9531-75a3f42aae3d_ContentBits">
    <vt:lpwstr>0</vt:lpwstr>
  </property>
  <property fmtid="{D5CDD505-2E9C-101B-9397-08002B2CF9AE}" pid="11" name="GrammarlyDocumentId">
    <vt:lpwstr>b2427aec9cd49edcd03afe2a33d7be1a269be8bb204c96c7f5d615ca0ccdfbdd</vt:lpwstr>
  </property>
</Properties>
</file>