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92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9"/>
        <w:gridCol w:w="1498"/>
        <w:gridCol w:w="1499"/>
        <w:gridCol w:w="1569"/>
        <w:gridCol w:w="1569"/>
      </w:tblGrid>
      <w:tr w:rsidR="00A870D0" w:rsidRPr="00D94250" w14:paraId="3CFDA4A6" w14:textId="77777777" w:rsidTr="00D0269D">
        <w:trPr>
          <w:trHeight w:val="397"/>
        </w:trPr>
        <w:tc>
          <w:tcPr>
            <w:tcW w:w="3099" w:type="dxa"/>
            <w:vMerge w:val="restart"/>
          </w:tcPr>
          <w:p w14:paraId="1789788E" w14:textId="77777777" w:rsidR="00A870D0" w:rsidRDefault="00A870D0" w:rsidP="00D0269D">
            <w:pPr>
              <w:keepNext/>
              <w:keepLines/>
              <w:spacing w:after="0" w:line="240" w:lineRule="auto"/>
              <w:jc w:val="left"/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</w:pPr>
          </w:p>
          <w:p w14:paraId="0FE296A9" w14:textId="77777777" w:rsidR="00A870D0" w:rsidRPr="00D94250" w:rsidRDefault="00A870D0" w:rsidP="00D0269D">
            <w:pPr>
              <w:keepNext/>
              <w:keepLines/>
              <w:spacing w:after="0" w:line="240" w:lineRule="auto"/>
              <w:jc w:val="left"/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  <w:t>Clinical e</w:t>
            </w:r>
            <w:r w:rsidRPr="00D94250"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  <w:t>vent</w:t>
            </w:r>
          </w:p>
        </w:tc>
        <w:tc>
          <w:tcPr>
            <w:tcW w:w="2997" w:type="dxa"/>
            <w:gridSpan w:val="2"/>
            <w:vAlign w:val="center"/>
          </w:tcPr>
          <w:p w14:paraId="02BA9848" w14:textId="77777777" w:rsidR="00A870D0" w:rsidRPr="00D94250" w:rsidRDefault="00A870D0" w:rsidP="00D0269D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  <w:t>Apixaban (5 mg bd)</w:t>
            </w:r>
          </w:p>
        </w:tc>
        <w:tc>
          <w:tcPr>
            <w:tcW w:w="3138" w:type="dxa"/>
            <w:gridSpan w:val="2"/>
            <w:vAlign w:val="center"/>
          </w:tcPr>
          <w:p w14:paraId="4B70AF30" w14:textId="77777777" w:rsidR="00A870D0" w:rsidRPr="00D94250" w:rsidRDefault="00A870D0" w:rsidP="00D0269D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b/>
                <w:bCs/>
                <w:color w:val="auto"/>
                <w:sz w:val="20"/>
                <w:szCs w:val="20"/>
                <w:lang w:eastAsia="en-GB"/>
              </w:rPr>
              <w:t>Rivaroxaban (20 mg od)</w:t>
            </w:r>
          </w:p>
        </w:tc>
      </w:tr>
      <w:tr w:rsidR="00A870D0" w:rsidRPr="00D94250" w14:paraId="309A3696" w14:textId="77777777" w:rsidTr="00D0269D">
        <w:trPr>
          <w:trHeight w:val="397"/>
        </w:trPr>
        <w:tc>
          <w:tcPr>
            <w:tcW w:w="3099" w:type="dxa"/>
            <w:vMerge/>
          </w:tcPr>
          <w:p w14:paraId="69A24779" w14:textId="77777777" w:rsidR="00A870D0" w:rsidRPr="00D94250" w:rsidRDefault="00A870D0" w:rsidP="00D0269D">
            <w:pPr>
              <w:keepNext/>
              <w:keepLines/>
              <w:spacing w:after="0" w:line="240" w:lineRule="auto"/>
              <w:jc w:val="left"/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498" w:type="dxa"/>
            <w:vAlign w:val="center"/>
          </w:tcPr>
          <w:p w14:paraId="119CDEA0" w14:textId="77777777" w:rsidR="00A870D0" w:rsidRPr="00D94250" w:rsidRDefault="00A870D0" w:rsidP="00D0269D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</w:pPr>
            <w:r w:rsidRPr="00160A58">
              <w:rPr>
                <w:b/>
                <w:bCs/>
                <w:color w:val="auto"/>
                <w:sz w:val="20"/>
                <w:szCs w:val="20"/>
              </w:rPr>
              <w:t>Mean HR</w:t>
            </w:r>
          </w:p>
        </w:tc>
        <w:tc>
          <w:tcPr>
            <w:tcW w:w="1499" w:type="dxa"/>
            <w:vAlign w:val="center"/>
          </w:tcPr>
          <w:p w14:paraId="4A1568A8" w14:textId="77777777" w:rsidR="00A870D0" w:rsidRPr="00D94250" w:rsidRDefault="00A870D0" w:rsidP="00D0269D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</w:pPr>
            <w:r w:rsidRPr="00160A58">
              <w:rPr>
                <w:b/>
                <w:bCs/>
                <w:color w:val="auto"/>
                <w:sz w:val="20"/>
                <w:szCs w:val="20"/>
              </w:rPr>
              <w:t>SE</w:t>
            </w:r>
          </w:p>
        </w:tc>
        <w:tc>
          <w:tcPr>
            <w:tcW w:w="1569" w:type="dxa"/>
            <w:vAlign w:val="center"/>
          </w:tcPr>
          <w:p w14:paraId="325CC847" w14:textId="77777777" w:rsidR="00A870D0" w:rsidRPr="00D94250" w:rsidRDefault="00A870D0" w:rsidP="00D0269D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160A58">
              <w:rPr>
                <w:b/>
                <w:bCs/>
                <w:color w:val="auto"/>
                <w:sz w:val="20"/>
                <w:szCs w:val="20"/>
              </w:rPr>
              <w:t>Mean HR</w:t>
            </w:r>
          </w:p>
        </w:tc>
        <w:tc>
          <w:tcPr>
            <w:tcW w:w="1569" w:type="dxa"/>
            <w:vAlign w:val="center"/>
          </w:tcPr>
          <w:p w14:paraId="2C7C1E11" w14:textId="77777777" w:rsidR="00A870D0" w:rsidRPr="00D94250" w:rsidRDefault="00A870D0" w:rsidP="00D0269D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160A58">
              <w:rPr>
                <w:b/>
                <w:bCs/>
                <w:color w:val="auto"/>
                <w:sz w:val="20"/>
                <w:szCs w:val="20"/>
              </w:rPr>
              <w:t>SE</w:t>
            </w:r>
          </w:p>
        </w:tc>
      </w:tr>
      <w:tr w:rsidR="00A870D0" w:rsidRPr="00D94250" w14:paraId="774A946A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272CEC1D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Stroke</w:t>
            </w:r>
          </w:p>
        </w:tc>
        <w:tc>
          <w:tcPr>
            <w:tcW w:w="1498" w:type="dxa"/>
            <w:vAlign w:val="center"/>
          </w:tcPr>
          <w:p w14:paraId="016AE34A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499" w:type="dxa"/>
            <w:vAlign w:val="center"/>
          </w:tcPr>
          <w:p w14:paraId="7C9E3DAF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1569" w:type="dxa"/>
            <w:vAlign w:val="center"/>
          </w:tcPr>
          <w:p w14:paraId="5DB15E6E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1.12</w:t>
            </w:r>
          </w:p>
        </w:tc>
        <w:tc>
          <w:tcPr>
            <w:tcW w:w="1569" w:type="dxa"/>
            <w:vAlign w:val="center"/>
          </w:tcPr>
          <w:p w14:paraId="78809114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</w:t>
            </w: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4</w:t>
            </w:r>
          </w:p>
        </w:tc>
      </w:tr>
      <w:tr w:rsidR="00A870D0" w:rsidRPr="00D94250" w14:paraId="3970DF01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032C92EF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CRB</w:t>
            </w: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1498" w:type="dxa"/>
            <w:vAlign w:val="center"/>
          </w:tcPr>
          <w:p w14:paraId="600D8801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499" w:type="dxa"/>
            <w:vAlign w:val="center"/>
          </w:tcPr>
          <w:p w14:paraId="02277C84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416369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1569" w:type="dxa"/>
            <w:vAlign w:val="center"/>
          </w:tcPr>
          <w:p w14:paraId="3FE07885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2.09</w:t>
            </w:r>
          </w:p>
        </w:tc>
        <w:tc>
          <w:tcPr>
            <w:tcW w:w="1569" w:type="dxa"/>
            <w:vAlign w:val="center"/>
          </w:tcPr>
          <w:p w14:paraId="217C5260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A870D0" w:rsidRPr="00D94250" w14:paraId="1D6E8E42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3A27F0B2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MI</w:t>
            </w: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1498" w:type="dxa"/>
            <w:vAlign w:val="center"/>
          </w:tcPr>
          <w:p w14:paraId="2949B382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499" w:type="dxa"/>
            <w:vAlign w:val="center"/>
          </w:tcPr>
          <w:p w14:paraId="0B7849B6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416369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1569" w:type="dxa"/>
            <w:vAlign w:val="center"/>
          </w:tcPr>
          <w:p w14:paraId="20B08989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1.12</w:t>
            </w:r>
          </w:p>
        </w:tc>
        <w:tc>
          <w:tcPr>
            <w:tcW w:w="1569" w:type="dxa"/>
            <w:vAlign w:val="center"/>
          </w:tcPr>
          <w:p w14:paraId="2F990C03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0.04</w:t>
            </w:r>
          </w:p>
        </w:tc>
      </w:tr>
      <w:tr w:rsidR="00A870D0" w:rsidRPr="00D94250" w14:paraId="37ADB080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3554322C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ICH</w:t>
            </w: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1498" w:type="dxa"/>
            <w:vAlign w:val="center"/>
          </w:tcPr>
          <w:p w14:paraId="7A15A4A9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499" w:type="dxa"/>
            <w:vAlign w:val="center"/>
          </w:tcPr>
          <w:p w14:paraId="2B5AF011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416369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1569" w:type="dxa"/>
            <w:vAlign w:val="center"/>
          </w:tcPr>
          <w:p w14:paraId="5AB87BA4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1.48</w:t>
            </w:r>
          </w:p>
        </w:tc>
        <w:tc>
          <w:tcPr>
            <w:tcW w:w="1569" w:type="dxa"/>
            <w:vAlign w:val="center"/>
          </w:tcPr>
          <w:p w14:paraId="726C16A5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0.07</w:t>
            </w:r>
          </w:p>
        </w:tc>
      </w:tr>
      <w:tr w:rsidR="00A870D0" w:rsidRPr="00D94250" w14:paraId="150930E7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1D590262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Systemic embolism</w:t>
            </w:r>
          </w:p>
        </w:tc>
        <w:tc>
          <w:tcPr>
            <w:tcW w:w="1498" w:type="dxa"/>
            <w:vAlign w:val="center"/>
          </w:tcPr>
          <w:p w14:paraId="7ABD21F2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499" w:type="dxa"/>
            <w:vAlign w:val="center"/>
          </w:tcPr>
          <w:p w14:paraId="44CC3188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416369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1569" w:type="dxa"/>
            <w:vAlign w:val="center"/>
          </w:tcPr>
          <w:p w14:paraId="6895088B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1.05</w:t>
            </w:r>
          </w:p>
        </w:tc>
        <w:tc>
          <w:tcPr>
            <w:tcW w:w="1569" w:type="dxa"/>
            <w:vAlign w:val="center"/>
          </w:tcPr>
          <w:p w14:paraId="3875AA0B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0.17</w:t>
            </w:r>
          </w:p>
        </w:tc>
      </w:tr>
      <w:tr w:rsidR="00A870D0" w:rsidRPr="00D94250" w14:paraId="5314B33C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1CA5DDA5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TIA</w:t>
            </w: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1498" w:type="dxa"/>
            <w:vAlign w:val="center"/>
          </w:tcPr>
          <w:p w14:paraId="2234C09C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499" w:type="dxa"/>
            <w:vAlign w:val="center"/>
          </w:tcPr>
          <w:p w14:paraId="5CCDE6F4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416369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1569" w:type="dxa"/>
            <w:vAlign w:val="center"/>
          </w:tcPr>
          <w:p w14:paraId="62220704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1.12</w:t>
            </w:r>
          </w:p>
        </w:tc>
        <w:tc>
          <w:tcPr>
            <w:tcW w:w="1569" w:type="dxa"/>
            <w:vAlign w:val="center"/>
          </w:tcPr>
          <w:p w14:paraId="4E73FF44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0.04</w:t>
            </w:r>
          </w:p>
        </w:tc>
      </w:tr>
      <w:tr w:rsidR="00A870D0" w:rsidRPr="00D94250" w14:paraId="0D38F690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5C2CF556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ACM</w:t>
            </w:r>
          </w:p>
        </w:tc>
        <w:tc>
          <w:tcPr>
            <w:tcW w:w="1498" w:type="dxa"/>
            <w:vAlign w:val="center"/>
          </w:tcPr>
          <w:p w14:paraId="43CCDDB3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D94250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499" w:type="dxa"/>
            <w:vAlign w:val="center"/>
          </w:tcPr>
          <w:p w14:paraId="256206BA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 w:rsidRPr="00416369"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1569" w:type="dxa"/>
            <w:vAlign w:val="center"/>
          </w:tcPr>
          <w:p w14:paraId="3CA8DA39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1.06</w:t>
            </w:r>
          </w:p>
        </w:tc>
        <w:tc>
          <w:tcPr>
            <w:tcW w:w="1569" w:type="dxa"/>
            <w:vAlign w:val="center"/>
          </w:tcPr>
          <w:p w14:paraId="34C88F94" w14:textId="77777777" w:rsidR="00A870D0" w:rsidRPr="00D94250" w:rsidRDefault="00A870D0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</w:tbl>
    <w:p w14:paraId="24731369" w14:textId="77777777" w:rsidR="00AA1811" w:rsidRDefault="00AA1811"/>
    <w:sectPr w:rsidR="00AA1811" w:rsidSect="00F815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B9"/>
    <w:rsid w:val="00217147"/>
    <w:rsid w:val="0057692F"/>
    <w:rsid w:val="008E3A7E"/>
    <w:rsid w:val="008F6FF7"/>
    <w:rsid w:val="00A870D0"/>
    <w:rsid w:val="00AA1811"/>
    <w:rsid w:val="00B7607F"/>
    <w:rsid w:val="00F8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691A4"/>
  <w15:chartTrackingRefBased/>
  <w15:docId w15:val="{B527D952-9F72-4492-83A2-EBDA153B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"/>
    <w:qFormat/>
    <w:rsid w:val="00B7607F"/>
    <w:pPr>
      <w:spacing w:after="80" w:line="480" w:lineRule="auto"/>
      <w:jc w:val="both"/>
    </w:pPr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07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s">
    <w:name w:val="Footnotes"/>
    <w:basedOn w:val="Normal"/>
    <w:link w:val="FootnotesChar"/>
    <w:autoRedefine/>
    <w:qFormat/>
    <w:rsid w:val="00B7607F"/>
    <w:pPr>
      <w:spacing w:after="0" w:line="240" w:lineRule="auto"/>
      <w:ind w:right="122"/>
      <w:jc w:val="left"/>
    </w:pPr>
    <w:rPr>
      <w:bCs/>
      <w:sz w:val="16"/>
      <w:szCs w:val="18"/>
    </w:rPr>
  </w:style>
  <w:style w:type="character" w:customStyle="1" w:styleId="FootnotesChar">
    <w:name w:val="Footnotes Char"/>
    <w:basedOn w:val="DefaultParagraphFont"/>
    <w:link w:val="Footnotes"/>
    <w:rsid w:val="00B7607F"/>
    <w:rPr>
      <w:rFonts w:ascii="Times New Roman" w:eastAsia="Calibri" w:hAnsi="Times New Roman" w:cs="Times New Roman"/>
      <w:bCs/>
      <w:color w:val="000000" w:themeColor="text1"/>
      <w:kern w:val="0"/>
      <w:sz w:val="16"/>
      <w:szCs w:val="18"/>
      <w:lang w:val="en-US"/>
      <w14:ligatures w14:val="none"/>
    </w:rPr>
  </w:style>
  <w:style w:type="paragraph" w:customStyle="1" w:styleId="Tabletext">
    <w:name w:val="Table text"/>
    <w:basedOn w:val="Normal"/>
    <w:qFormat/>
    <w:rsid w:val="00B7607F"/>
    <w:pPr>
      <w:spacing w:before="40" w:after="40"/>
    </w:pPr>
    <w:rPr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E3A7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4ED1C400-B517-4D7C-99C6-C745321A4FA2}"/>
</file>

<file path=customXml/itemProps2.xml><?xml version="1.0" encoding="utf-8"?>
<ds:datastoreItem xmlns:ds="http://schemas.openxmlformats.org/officeDocument/2006/customXml" ds:itemID="{39801171-83A3-424A-99FC-C833998CD4E1}"/>
</file>

<file path=customXml/itemProps3.xml><?xml version="1.0" encoding="utf-8"?>
<ds:datastoreItem xmlns:ds="http://schemas.openxmlformats.org/officeDocument/2006/customXml" ds:itemID="{814568B5-189F-493A-B5EF-69018A8BFE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Sukhvir Rai</dc:creator>
  <cp:keywords/>
  <dc:description/>
  <cp:lastModifiedBy>Sukhvir Rai</cp:lastModifiedBy>
  <cp:revision>2</cp:revision>
  <dcterms:created xsi:type="dcterms:W3CDTF">2024-09-04T14:38:00Z</dcterms:created>
  <dcterms:modified xsi:type="dcterms:W3CDTF">2024-09-04T14:38:00Z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