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0E755" w14:textId="77777777" w:rsidR="003953BD" w:rsidRPr="003953BD" w:rsidRDefault="003953BD" w:rsidP="003953BD">
      <w:pPr>
        <w:spacing w:after="160" w:line="360" w:lineRule="auto"/>
        <w:rPr>
          <w:rFonts w:eastAsia="Calibri" w:cs="Times New Roman"/>
          <w:kern w:val="0"/>
          <w:sz w:val="24"/>
          <w:szCs w:val="24"/>
          <w:lang w:val="en-US"/>
          <w14:ligatures w14:val="none"/>
        </w:rPr>
      </w:pPr>
      <w:r w:rsidRPr="003953BD">
        <w:rPr>
          <w:rFonts w:eastAsia="Calibri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Table S3. </w:t>
      </w:r>
      <w:r w:rsidRPr="003953BD">
        <w:rPr>
          <w:rFonts w:eastAsia="Calibri" w:cs="Times New Roman"/>
          <w:kern w:val="0"/>
          <w:sz w:val="24"/>
          <w:szCs w:val="24"/>
          <w:lang w:val="en-US"/>
          <w14:ligatures w14:val="none"/>
        </w:rPr>
        <w:t>Baseline all-cause healthcare utilization</w:t>
      </w:r>
    </w:p>
    <w:tbl>
      <w:tblPr>
        <w:tblStyle w:val="TableGrid"/>
        <w:tblW w:w="14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1701"/>
        <w:gridCol w:w="1985"/>
        <w:gridCol w:w="1068"/>
        <w:gridCol w:w="2334"/>
        <w:gridCol w:w="1417"/>
      </w:tblGrid>
      <w:tr w:rsidR="003953BD" w:rsidRPr="003953BD" w14:paraId="16C890A7" w14:textId="77777777" w:rsidTr="00CE41D6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676B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4EE8" w14:textId="77777777" w:rsidR="003953BD" w:rsidRPr="003953BD" w:rsidRDefault="003953BD" w:rsidP="003953BD">
            <w:pPr>
              <w:spacing w:line="360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b/>
                <w:bCs/>
                <w:sz w:val="24"/>
                <w:szCs w:val="24"/>
                <w:lang w:val="en-US"/>
              </w:rPr>
              <w:t>Berotralstat</w:t>
            </w:r>
          </w:p>
          <w:p w14:paraId="1FEB0EB9" w14:textId="77777777" w:rsidR="003953BD" w:rsidRPr="003953BD" w:rsidRDefault="003953BD" w:rsidP="003953BD">
            <w:pPr>
              <w:spacing w:line="360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b/>
                <w:bCs/>
                <w:sz w:val="24"/>
                <w:szCs w:val="24"/>
                <w:lang w:val="en-US"/>
              </w:rPr>
              <w:t>(n = 32)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8D07" w14:textId="77777777" w:rsidR="003953BD" w:rsidRPr="003953BD" w:rsidRDefault="003953BD" w:rsidP="003953BD">
            <w:pPr>
              <w:spacing w:line="360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b/>
                <w:bCs/>
                <w:sz w:val="24"/>
                <w:szCs w:val="24"/>
                <w:lang w:val="en-US"/>
              </w:rPr>
              <w:t>Lanadelumab unweighted</w:t>
            </w:r>
          </w:p>
          <w:p w14:paraId="054EF367" w14:textId="77777777" w:rsidR="003953BD" w:rsidRPr="003953BD" w:rsidRDefault="003953BD" w:rsidP="003953BD">
            <w:pPr>
              <w:spacing w:line="360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b/>
                <w:bCs/>
                <w:sz w:val="24"/>
                <w:szCs w:val="24"/>
                <w:lang w:val="en-US"/>
              </w:rPr>
              <w:t>(n = 57)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7030" w14:textId="77777777" w:rsidR="003953BD" w:rsidRPr="003953BD" w:rsidRDefault="003953BD" w:rsidP="003953BD">
            <w:pPr>
              <w:spacing w:line="360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b/>
                <w:bCs/>
                <w:sz w:val="24"/>
                <w:szCs w:val="24"/>
                <w:lang w:val="en-US"/>
              </w:rPr>
              <w:t>STD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BCFF" w14:textId="77777777" w:rsidR="003953BD" w:rsidRPr="003953BD" w:rsidRDefault="003953BD" w:rsidP="003953BD">
            <w:pPr>
              <w:spacing w:line="360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b/>
                <w:bCs/>
                <w:sz w:val="24"/>
                <w:szCs w:val="24"/>
                <w:lang w:val="en-US"/>
              </w:rPr>
              <w:t>Lanadelumab weighted</w:t>
            </w:r>
          </w:p>
          <w:p w14:paraId="2707817E" w14:textId="77777777" w:rsidR="003953BD" w:rsidRPr="003953BD" w:rsidRDefault="003953BD" w:rsidP="003953BD">
            <w:pPr>
              <w:spacing w:line="360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b/>
                <w:bCs/>
                <w:sz w:val="24"/>
                <w:szCs w:val="24"/>
                <w:lang w:val="en-US"/>
              </w:rPr>
              <w:t xml:space="preserve">(n = </w:t>
            </w:r>
            <w:proofErr w:type="gramStart"/>
            <w:r w:rsidRPr="003953BD">
              <w:rPr>
                <w:rFonts w:eastAsia="Calibri"/>
                <w:b/>
                <w:bCs/>
                <w:sz w:val="24"/>
                <w:szCs w:val="24"/>
                <w:lang w:val="en-US"/>
              </w:rPr>
              <w:t>32)</w:t>
            </w:r>
            <w:r w:rsidRPr="003953BD">
              <w:rPr>
                <w:rFonts w:ascii="Arial" w:eastAsia="Calibri" w:hAnsi="Arial" w:cs="Arial"/>
                <w:b/>
                <w:bCs/>
                <w:sz w:val="24"/>
                <w:szCs w:val="24"/>
                <w:vertAlign w:val="superscript"/>
                <w:lang w:val="en-US"/>
              </w:rPr>
              <w:t>†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861A" w14:textId="77777777" w:rsidR="003953BD" w:rsidRPr="003953BD" w:rsidRDefault="003953BD" w:rsidP="003953BD">
            <w:pPr>
              <w:spacing w:line="360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b/>
                <w:bCs/>
                <w:sz w:val="24"/>
                <w:szCs w:val="24"/>
                <w:lang w:val="en-US"/>
              </w:rPr>
              <w:t>STD</w:t>
            </w:r>
          </w:p>
        </w:tc>
      </w:tr>
      <w:tr w:rsidR="003953BD" w:rsidRPr="003953BD" w14:paraId="3AC7E924" w14:textId="77777777" w:rsidTr="003953B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7621E27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≥1 inpatient admission, n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A2B7C94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4 (12.5)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15745BB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7 (12.3)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C1AFC76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0.01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2541980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3.2 (10.0)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F632D27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0.08</w:t>
            </w:r>
          </w:p>
        </w:tc>
      </w:tr>
      <w:tr w:rsidR="003953BD" w:rsidRPr="003953BD" w14:paraId="33172112" w14:textId="77777777" w:rsidTr="003953B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47D7DB" w14:textId="77777777" w:rsidR="003953BD" w:rsidRPr="003953BD" w:rsidRDefault="003953BD" w:rsidP="003953BD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Number of admissions among all patients, mean ± SD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30B4DD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0.19 ± 0.59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9766FE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0.16 ± 0.45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56D68B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0.06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717C25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0.12 ± 0.38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475C6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0.12</w:t>
            </w:r>
          </w:p>
        </w:tc>
      </w:tr>
      <w:tr w:rsidR="003953BD" w:rsidRPr="003953BD" w14:paraId="76121EE2" w14:textId="77777777" w:rsidTr="003953B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95C77FF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≥1 ER visit, n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B743DEB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12 (37.5)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5781067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14 (24.6)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A1A0373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0.28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3035049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5.4 (17.1)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12BBD83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0.42</w:t>
            </w:r>
          </w:p>
        </w:tc>
      </w:tr>
      <w:tr w:rsidR="003953BD" w:rsidRPr="003953BD" w14:paraId="276BD272" w14:textId="77777777" w:rsidTr="00CE41D6"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37C235" w14:textId="77777777" w:rsidR="003953BD" w:rsidRPr="003953BD" w:rsidRDefault="003953BD" w:rsidP="003953BD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Number of visits among all patients, mean ± SD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2239B4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1.5 ± 3.1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0C8F0C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1.7 ± 5.8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D8A556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0.04</w:t>
            </w:r>
          </w:p>
        </w:tc>
        <w:tc>
          <w:tcPr>
            <w:tcW w:w="2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4BB640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0.9 ± 3.9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9B7F34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0.18</w:t>
            </w:r>
          </w:p>
        </w:tc>
      </w:tr>
      <w:tr w:rsidR="003953BD" w:rsidRPr="003953BD" w14:paraId="16ABDCC1" w14:textId="77777777" w:rsidTr="003953BD">
        <w:tc>
          <w:tcPr>
            <w:tcW w:w="5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E75301C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≥1 outpatient office visit, n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0C39411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32 (100.0)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A140740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55 (96.5)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66E922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0.27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00A90C0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31.2 (98.4)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05FCF99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0.11</w:t>
            </w:r>
          </w:p>
        </w:tc>
      </w:tr>
      <w:tr w:rsidR="003953BD" w:rsidRPr="003953BD" w14:paraId="303B75E3" w14:textId="77777777" w:rsidTr="00CE41D6"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0861E" w14:textId="77777777" w:rsidR="003953BD" w:rsidRPr="003953BD" w:rsidRDefault="003953BD" w:rsidP="003953BD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Number of visits among all patients, mean ± SD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661AF7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6.7 ± 6.3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256F6B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6.6 ± 7.9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300EC0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0.02</w:t>
            </w:r>
          </w:p>
        </w:tc>
        <w:tc>
          <w:tcPr>
            <w:tcW w:w="2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B29C0A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4.7 ± 5.1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190E03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0.32</w:t>
            </w:r>
          </w:p>
        </w:tc>
      </w:tr>
      <w:tr w:rsidR="003953BD" w:rsidRPr="003953BD" w14:paraId="7662A16A" w14:textId="77777777" w:rsidTr="003953BD"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4265569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 xml:space="preserve">≥1 </w:t>
            </w:r>
            <w:proofErr w:type="gramStart"/>
            <w:r w:rsidRPr="003953BD">
              <w:rPr>
                <w:rFonts w:eastAsia="Calibri"/>
                <w:sz w:val="24"/>
                <w:szCs w:val="24"/>
                <w:lang w:val="en-US"/>
              </w:rPr>
              <w:t>other</w:t>
            </w:r>
            <w:proofErr w:type="gramEnd"/>
            <w:r w:rsidRPr="003953BD">
              <w:rPr>
                <w:rFonts w:eastAsia="Calibri"/>
                <w:sz w:val="24"/>
                <w:szCs w:val="24"/>
                <w:lang w:val="en-US"/>
              </w:rPr>
              <w:t xml:space="preserve"> outpatient visit, n (%)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DA79613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32 (100.0)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1355DB3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53 (93.0)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7586D2D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0.39</w:t>
            </w:r>
          </w:p>
        </w:tc>
        <w:tc>
          <w:tcPr>
            <w:tcW w:w="2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6612653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29.6 (93.3)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80802DD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0.33</w:t>
            </w:r>
          </w:p>
        </w:tc>
      </w:tr>
      <w:tr w:rsidR="003953BD" w:rsidRPr="003953BD" w14:paraId="1ABF4B16" w14:textId="77777777" w:rsidTr="00CE41D6"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74423" w14:textId="77777777" w:rsidR="003953BD" w:rsidRPr="003953BD" w:rsidRDefault="003953BD" w:rsidP="003953BD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Number of visits among all patients, mean ± SD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DCA75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13.4 ± 15.2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CB8E1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13.4 ± 17.7)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D696D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0.00</w:t>
            </w:r>
          </w:p>
        </w:tc>
        <w:tc>
          <w:tcPr>
            <w:tcW w:w="2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8264B3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11.7 ± 15.8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5DE24C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0.12</w:t>
            </w:r>
          </w:p>
        </w:tc>
      </w:tr>
      <w:tr w:rsidR="003953BD" w:rsidRPr="003953BD" w14:paraId="5B046287" w14:textId="77777777" w:rsidTr="003953BD">
        <w:tc>
          <w:tcPr>
            <w:tcW w:w="580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7B05DCA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≥1 outpatient prescription claim, n (%)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40ADD36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32 (100.0)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FD51764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56 (98.2)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CEF28B4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0.19</w:t>
            </w:r>
          </w:p>
        </w:tc>
        <w:tc>
          <w:tcPr>
            <w:tcW w:w="2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DF93EE9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31.4 (98.9)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DEF28FD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0.10</w:t>
            </w:r>
          </w:p>
        </w:tc>
      </w:tr>
      <w:tr w:rsidR="003953BD" w:rsidRPr="003953BD" w14:paraId="625CBCEF" w14:textId="77777777" w:rsidTr="00CE41D6">
        <w:tc>
          <w:tcPr>
            <w:tcW w:w="5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4AF2E" w14:textId="77777777" w:rsidR="003953BD" w:rsidRPr="003953BD" w:rsidRDefault="003953BD" w:rsidP="003953BD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Number of claims among all patients, mean ± SD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6542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18.9 ± 17.2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65DE2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19.2 ± 20.1</w:t>
            </w: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76D3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0.02</w:t>
            </w:r>
          </w:p>
        </w:tc>
        <w:tc>
          <w:tcPr>
            <w:tcW w:w="2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60B0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14.1 ± 14.8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DFDB" w14:textId="77777777" w:rsidR="003953BD" w:rsidRPr="003953BD" w:rsidRDefault="003953BD" w:rsidP="003953BD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953BD">
              <w:rPr>
                <w:rFonts w:eastAsia="Calibri"/>
                <w:sz w:val="24"/>
                <w:szCs w:val="24"/>
                <w:lang w:val="en-US"/>
              </w:rPr>
              <w:t>0.28</w:t>
            </w:r>
          </w:p>
        </w:tc>
      </w:tr>
    </w:tbl>
    <w:p w14:paraId="1AC8F7A4" w14:textId="77777777" w:rsidR="003953BD" w:rsidRPr="003953BD" w:rsidRDefault="003953BD" w:rsidP="003953BD">
      <w:pPr>
        <w:spacing w:line="360" w:lineRule="auto"/>
        <w:rPr>
          <w:rFonts w:eastAsia="Calibri" w:cs="Times New Roman"/>
          <w:kern w:val="0"/>
          <w:sz w:val="20"/>
          <w:szCs w:val="20"/>
          <w:lang w:val="en-US"/>
          <w14:ligatures w14:val="none"/>
        </w:rPr>
      </w:pPr>
      <w:r w:rsidRPr="003953BD">
        <w:rPr>
          <w:rFonts w:ascii="Arial" w:eastAsia="Calibri" w:hAnsi="Arial" w:cs="Arial"/>
          <w:kern w:val="0"/>
          <w:sz w:val="20"/>
          <w:szCs w:val="20"/>
          <w:vertAlign w:val="superscript"/>
          <w:lang w:val="en-US"/>
          <w14:ligatures w14:val="none"/>
        </w:rPr>
        <w:t>†</w:t>
      </w:r>
      <w:r w:rsidRPr="003953BD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Patients' data are weighted by the inverse of their covariate balanced propensity score; post-weighting sample sizes are sums of patients' inverse probability of treatment weights and are therefore not whole numbers for the lanadelumab cohort.</w:t>
      </w:r>
    </w:p>
    <w:p w14:paraId="2AD107C0" w14:textId="77777777" w:rsidR="003953BD" w:rsidRPr="003953BD" w:rsidRDefault="003953BD" w:rsidP="003953BD">
      <w:pPr>
        <w:spacing w:after="160" w:line="360" w:lineRule="auto"/>
        <w:rPr>
          <w:rFonts w:eastAsia="Calibri" w:cs="Times New Roman"/>
          <w:kern w:val="0"/>
          <w:sz w:val="24"/>
          <w:szCs w:val="24"/>
          <w:lang w:val="en-US"/>
          <w14:ligatures w14:val="none"/>
        </w:rPr>
      </w:pPr>
      <w:r w:rsidRPr="003953BD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ER: emergency room; SD: standard deviation; STD: standardized difference.</w:t>
      </w:r>
    </w:p>
    <w:p w14:paraId="0DDA4244" w14:textId="77777777" w:rsidR="008D6760" w:rsidRDefault="008D6760"/>
    <w:sectPr w:rsidR="008D6760" w:rsidSect="003953B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90"/>
    <w:rsid w:val="001F1B80"/>
    <w:rsid w:val="002C1790"/>
    <w:rsid w:val="003953BD"/>
    <w:rsid w:val="004D57BB"/>
    <w:rsid w:val="0056532B"/>
    <w:rsid w:val="00601ECC"/>
    <w:rsid w:val="008D6760"/>
    <w:rsid w:val="009D0109"/>
    <w:rsid w:val="00E4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61F52"/>
  <w15:chartTrackingRefBased/>
  <w15:docId w15:val="{C1FEB39F-C79F-4E92-A32F-ED4E2FC3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17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17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179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179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179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179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179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179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179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7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17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179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179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179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179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179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179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179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17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17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179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179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17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17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17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17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17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17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179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953BD"/>
    <w:pPr>
      <w:spacing w:line="240" w:lineRule="auto"/>
    </w:pPr>
    <w:rPr>
      <w:rFonts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A23F8B5C-C150-46C5-A1A9-A93ADDDBCAB3}"/>
</file>

<file path=customXml/itemProps2.xml><?xml version="1.0" encoding="utf-8"?>
<ds:datastoreItem xmlns:ds="http://schemas.openxmlformats.org/officeDocument/2006/customXml" ds:itemID="{3330CA83-2696-45D6-A5DD-8627982642D2}"/>
</file>

<file path=customXml/itemProps3.xml><?xml version="1.0" encoding="utf-8"?>
<ds:datastoreItem xmlns:ds="http://schemas.openxmlformats.org/officeDocument/2006/customXml" ds:itemID="{435677A4-FF32-4E86-90AE-6F08084583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</dc:creator>
  <cp:keywords/>
  <dc:description/>
  <cp:lastModifiedBy>Excel</cp:lastModifiedBy>
  <cp:revision>2</cp:revision>
  <dcterms:created xsi:type="dcterms:W3CDTF">2024-10-22T09:19:00Z</dcterms:created>
  <dcterms:modified xsi:type="dcterms:W3CDTF">2024-10-22T09:19:00Z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